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DFC27" w14:textId="2AFB7917" w:rsidR="00AE7C0B" w:rsidRPr="00FE2610" w:rsidRDefault="00AE7C0B" w:rsidP="00D81A14">
      <w:pPr>
        <w:jc w:val="center"/>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DEPARTMENT</w:t>
      </w:r>
      <w:r w:rsidR="00047466"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AL</w:t>
      </w:r>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PROFILE</w:t>
      </w:r>
    </w:p>
    <w:p w14:paraId="08FDD920" w14:textId="0680A6AF" w:rsidR="00047466" w:rsidRPr="00FE2610" w:rsidRDefault="00047466" w:rsidP="00D81A14">
      <w:pPr>
        <w:jc w:val="center"/>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Department of Botany</w:t>
      </w:r>
    </w:p>
    <w:p w14:paraId="6C5F5682" w14:textId="77777777" w:rsidR="00AE7C0B" w:rsidRPr="00FE2610" w:rsidRDefault="00AE7C0B" w:rsidP="00D81A14">
      <w:pPr>
        <w:jc w:val="center"/>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Dhing</w:t>
      </w:r>
      <w:proofErr w:type="spellEnd"/>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College, </w:t>
      </w:r>
      <w:proofErr w:type="spellStart"/>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Dhing</w:t>
      </w:r>
      <w:proofErr w:type="spellEnd"/>
      <w:r w:rsidRPr="00FE2610">
        <w:rPr>
          <w:b/>
          <w:bCs/>
          <w:color w:val="FFC000"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Nagaon District, Assam</w:t>
      </w:r>
    </w:p>
    <w:p w14:paraId="66D8B881" w14:textId="6A0550E8" w:rsidR="00AE7C0B" w:rsidRPr="00895C5A"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95C5A">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 Introduction</w:t>
      </w:r>
    </w:p>
    <w:p w14:paraId="499AE04A" w14:textId="6B045F47" w:rsidR="00AE7C0B" w:rsidRDefault="00AE7C0B" w:rsidP="00D81A14">
      <w:pPr>
        <w:jc w:val="both"/>
      </w:pPr>
      <w:r>
        <w:t xml:space="preserve">The Department of Botany at </w:t>
      </w:r>
      <w:proofErr w:type="spellStart"/>
      <w:r>
        <w:t>Dhing</w:t>
      </w:r>
      <w:proofErr w:type="spellEnd"/>
      <w:r>
        <w:t xml:space="preserve"> College is one of the prominent departments in the Science stream, committed to imparting quality education and fostering research in plant sciences. The department plays a vital role in promoting scientific knowledge related to plant diversity, ecological balance, and sustainable utilization of natural resources. It integrates traditional botanical knowledge with modern scientific advancements to prepare students for higher studies, research, and professional careers.</w:t>
      </w:r>
    </w:p>
    <w:p w14:paraId="417A8621" w14:textId="68FDC891" w:rsidR="00AE7C0B" w:rsidRPr="00895C5A"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95C5A">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2. Historical Background</w:t>
      </w:r>
    </w:p>
    <w:p w14:paraId="6ED21592" w14:textId="21C8299F" w:rsidR="00AE7C0B" w:rsidRDefault="00AE7C0B" w:rsidP="00D81A14">
      <w:pPr>
        <w:jc w:val="both"/>
      </w:pPr>
      <w:r>
        <w:t xml:space="preserve">The Department of Botany was established in 1987 at the undergraduate level under the affiliation of </w:t>
      </w:r>
      <w:proofErr w:type="spellStart"/>
      <w:r>
        <w:t>Gauhati</w:t>
      </w:r>
      <w:proofErr w:type="spellEnd"/>
      <w:r>
        <w:t xml:space="preserve"> University. Since its inception, the department has shown consistent growth in terms of academic performance, infrastructure, and research activities.</w:t>
      </w:r>
    </w:p>
    <w:p w14:paraId="696ACF69" w14:textId="16F171EF" w:rsidR="00AE7C0B" w:rsidRDefault="00AE7C0B" w:rsidP="00D81A14">
      <w:pPr>
        <w:jc w:val="both"/>
      </w:pPr>
      <w:r>
        <w:t xml:space="preserve">Over the decades, the department has evolved into a recognized </w:t>
      </w:r>
      <w:proofErr w:type="spellStart"/>
      <w:r>
        <w:t>center</w:t>
      </w:r>
      <w:proofErr w:type="spellEnd"/>
      <w:r>
        <w:t xml:space="preserve"> of learning, attracting students from different parts of Assam. It has expanded its facilities and introduced modern teaching methodologies, ensuring that students receive both theoretical knowledge and practical exposure.</w:t>
      </w:r>
    </w:p>
    <w:p w14:paraId="48C31F45" w14:textId="47ACA801" w:rsidR="00AE7C0B" w:rsidRDefault="00AE7C0B" w:rsidP="00D81A14">
      <w:pPr>
        <w:jc w:val="both"/>
      </w:pPr>
      <w:r>
        <w:t>The establishment of facilities such as the Botanical Garden, Medicinal Plant Garden, Herbarium, Museum, and Biotechnology Hub reflects the department’s commitment to holistic botanical education.</w:t>
      </w:r>
    </w:p>
    <w:p w14:paraId="36E319A6" w14:textId="45B60175" w:rsidR="00AE7C0B" w:rsidRPr="00895C5A"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95C5A">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3. Vision</w:t>
      </w:r>
    </w:p>
    <w:p w14:paraId="783551F3" w14:textId="7262D033" w:rsidR="00AE7C0B" w:rsidRDefault="00AE7C0B" w:rsidP="00D81A14">
      <w:pPr>
        <w:jc w:val="both"/>
      </w:pPr>
      <w:r>
        <w:t>To develop a comprehensive understanding of plant sciences and inspire students and society to recognize the critical role of plants in maintaining ecological balance and supporting life on Earth.</w:t>
      </w:r>
    </w:p>
    <w:p w14:paraId="3095BF0E" w14:textId="77777777" w:rsidR="00AE7C0B" w:rsidRPr="008D585F"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D585F">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4. Mission</w:t>
      </w:r>
    </w:p>
    <w:p w14:paraId="7BCF4596" w14:textId="77777777" w:rsidR="00AE7C0B" w:rsidRDefault="00AE7C0B" w:rsidP="00D81A14">
      <w:pPr>
        <w:pStyle w:val="ListParagraph"/>
        <w:numPr>
          <w:ilvl w:val="0"/>
          <w:numId w:val="1"/>
        </w:numPr>
        <w:jc w:val="both"/>
      </w:pPr>
      <w:r>
        <w:t>To promote excellence in teaching, learning, and research in plant sciences</w:t>
      </w:r>
    </w:p>
    <w:p w14:paraId="59AD92F6" w14:textId="77777777" w:rsidR="00AE7C0B" w:rsidRDefault="00AE7C0B" w:rsidP="00D81A14">
      <w:pPr>
        <w:pStyle w:val="ListParagraph"/>
        <w:numPr>
          <w:ilvl w:val="0"/>
          <w:numId w:val="1"/>
        </w:numPr>
        <w:jc w:val="both"/>
      </w:pPr>
      <w:r>
        <w:t>To create awareness about biodiversity conservation and environmental sustainability</w:t>
      </w:r>
    </w:p>
    <w:p w14:paraId="72EBD0CA" w14:textId="77777777" w:rsidR="00AE7C0B" w:rsidRDefault="00AE7C0B" w:rsidP="00D81A14">
      <w:pPr>
        <w:pStyle w:val="ListParagraph"/>
        <w:numPr>
          <w:ilvl w:val="0"/>
          <w:numId w:val="1"/>
        </w:numPr>
        <w:jc w:val="both"/>
      </w:pPr>
      <w:r>
        <w:t>To develop scientific temperament and research aptitude among students</w:t>
      </w:r>
    </w:p>
    <w:p w14:paraId="5BB5C506" w14:textId="77777777" w:rsidR="00AE7C0B" w:rsidRDefault="00AE7C0B" w:rsidP="00D81A14">
      <w:pPr>
        <w:pStyle w:val="ListParagraph"/>
        <w:numPr>
          <w:ilvl w:val="0"/>
          <w:numId w:val="1"/>
        </w:numPr>
        <w:jc w:val="both"/>
      </w:pPr>
      <w:r>
        <w:t>To contribute to society through knowledge dissemination and conservation practices</w:t>
      </w:r>
    </w:p>
    <w:p w14:paraId="675469E5" w14:textId="77777777" w:rsidR="00AE7C0B" w:rsidRPr="008D585F"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D585F">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5. Objectives of the Department</w:t>
      </w:r>
    </w:p>
    <w:p w14:paraId="2C6F538E" w14:textId="77777777" w:rsidR="00AE7C0B" w:rsidRDefault="00AE7C0B" w:rsidP="00D81A14">
      <w:pPr>
        <w:pStyle w:val="ListParagraph"/>
        <w:numPr>
          <w:ilvl w:val="0"/>
          <w:numId w:val="2"/>
        </w:numPr>
        <w:jc w:val="both"/>
      </w:pPr>
      <w:r>
        <w:t>To provide strong foundational knowledge in botany</w:t>
      </w:r>
    </w:p>
    <w:p w14:paraId="45E52E80" w14:textId="77777777" w:rsidR="00AE7C0B" w:rsidRDefault="00AE7C0B" w:rsidP="00D81A14">
      <w:pPr>
        <w:pStyle w:val="ListParagraph"/>
        <w:numPr>
          <w:ilvl w:val="0"/>
          <w:numId w:val="2"/>
        </w:numPr>
        <w:jc w:val="both"/>
      </w:pPr>
      <w:r>
        <w:t>To encourage students to pursue research in emerging areas</w:t>
      </w:r>
    </w:p>
    <w:p w14:paraId="0435BC05" w14:textId="77777777" w:rsidR="00AE7C0B" w:rsidRDefault="00AE7C0B" w:rsidP="00D81A14">
      <w:pPr>
        <w:pStyle w:val="ListParagraph"/>
        <w:numPr>
          <w:ilvl w:val="0"/>
          <w:numId w:val="2"/>
        </w:numPr>
        <w:jc w:val="both"/>
      </w:pPr>
      <w:r>
        <w:t>To develop skills in laboratory techniques and field studies</w:t>
      </w:r>
    </w:p>
    <w:p w14:paraId="1C7AC54A" w14:textId="77777777" w:rsidR="00AE7C0B" w:rsidRDefault="00AE7C0B" w:rsidP="00D81A14">
      <w:pPr>
        <w:pStyle w:val="ListParagraph"/>
        <w:numPr>
          <w:ilvl w:val="0"/>
          <w:numId w:val="2"/>
        </w:numPr>
        <w:jc w:val="both"/>
      </w:pPr>
      <w:r>
        <w:t>To promote conservation of plant diversity and natural resources</w:t>
      </w:r>
    </w:p>
    <w:p w14:paraId="2CEF6793" w14:textId="77777777" w:rsidR="00AE7C0B" w:rsidRDefault="00AE7C0B" w:rsidP="00D81A14">
      <w:pPr>
        <w:pStyle w:val="ListParagraph"/>
        <w:numPr>
          <w:ilvl w:val="0"/>
          <w:numId w:val="2"/>
        </w:numPr>
        <w:jc w:val="both"/>
      </w:pPr>
      <w:r>
        <w:t>To integrate modern technology and ICT tools in teaching-learning processes</w:t>
      </w:r>
    </w:p>
    <w:p w14:paraId="00AFA04A" w14:textId="46EED476" w:rsidR="00AE7C0B" w:rsidRPr="008D585F"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8D585F">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6. Academic Programmes Offered</w:t>
      </w:r>
    </w:p>
    <w:p w14:paraId="0F6909F5" w14:textId="5CAC9D72" w:rsidR="00AE7C0B" w:rsidRDefault="00AE7C0B" w:rsidP="00D81A14">
      <w:pPr>
        <w:jc w:val="both"/>
      </w:pPr>
      <w:r>
        <w:t>The department offers undergraduate courses under the FYUGP system:</w:t>
      </w:r>
    </w:p>
    <w:p w14:paraId="4BAFBE77" w14:textId="77777777" w:rsidR="00AE7C0B" w:rsidRDefault="00AE7C0B" w:rsidP="00D81A14">
      <w:pPr>
        <w:pStyle w:val="ListParagraph"/>
        <w:numPr>
          <w:ilvl w:val="0"/>
          <w:numId w:val="3"/>
        </w:numPr>
        <w:jc w:val="both"/>
      </w:pPr>
      <w:r>
        <w:lastRenderedPageBreak/>
        <w:t>B.Sc. Botany Honours (Major)</w:t>
      </w:r>
    </w:p>
    <w:p w14:paraId="4832AC5B" w14:textId="77777777" w:rsidR="00AE7C0B" w:rsidRDefault="00AE7C0B" w:rsidP="00D81A14">
      <w:pPr>
        <w:pStyle w:val="ListParagraph"/>
        <w:numPr>
          <w:ilvl w:val="0"/>
          <w:numId w:val="3"/>
        </w:numPr>
        <w:jc w:val="both"/>
      </w:pPr>
      <w:r>
        <w:t>B.Sc. Botany Regular (General)</w:t>
      </w:r>
    </w:p>
    <w:p w14:paraId="7C7ABA16" w14:textId="3CC9A90E" w:rsidR="00240625" w:rsidRDefault="00D41676" w:rsidP="00D81A14">
      <w:pPr>
        <w:pStyle w:val="ListParagraph"/>
        <w:numPr>
          <w:ilvl w:val="0"/>
          <w:numId w:val="3"/>
        </w:numPr>
        <w:jc w:val="both"/>
      </w:pPr>
      <w:r>
        <w:t xml:space="preserve">Internship and </w:t>
      </w:r>
      <w:r w:rsidR="00240625">
        <w:t>Certificate course on Mushroom Cultivation</w:t>
      </w:r>
    </w:p>
    <w:p w14:paraId="377388DE" w14:textId="080EFE82" w:rsidR="00DB4FE9" w:rsidRDefault="00D41676" w:rsidP="00D81A14">
      <w:pPr>
        <w:pStyle w:val="ListParagraph"/>
        <w:numPr>
          <w:ilvl w:val="0"/>
          <w:numId w:val="3"/>
        </w:numPr>
        <w:jc w:val="both"/>
      </w:pPr>
      <w:r>
        <w:t>Internship and C</w:t>
      </w:r>
      <w:r w:rsidR="00DB4FE9">
        <w:t>ertificate course on Vermicomposting</w:t>
      </w:r>
    </w:p>
    <w:p w14:paraId="3B401A30" w14:textId="0019D0AA" w:rsidR="00DB4FE9" w:rsidRDefault="00DB4FE9" w:rsidP="00D81A14">
      <w:pPr>
        <w:pStyle w:val="ListParagraph"/>
        <w:numPr>
          <w:ilvl w:val="0"/>
          <w:numId w:val="3"/>
        </w:numPr>
        <w:jc w:val="both"/>
      </w:pPr>
      <w:r>
        <w:t xml:space="preserve">Certificate course on </w:t>
      </w:r>
      <w:r w:rsidR="00D41676">
        <w:t>Floriculture</w:t>
      </w:r>
      <w:r w:rsidR="00822248">
        <w:t xml:space="preserve"> (Add-on course)</w:t>
      </w:r>
    </w:p>
    <w:p w14:paraId="5BEBE451" w14:textId="08334711" w:rsidR="00822248" w:rsidRDefault="00822248" w:rsidP="00822248">
      <w:pPr>
        <w:pStyle w:val="ListParagraph"/>
        <w:numPr>
          <w:ilvl w:val="0"/>
          <w:numId w:val="3"/>
        </w:numPr>
        <w:jc w:val="both"/>
      </w:pPr>
      <w:r>
        <w:t>Certificate course on Hydroponics (Proposed)</w:t>
      </w:r>
    </w:p>
    <w:p w14:paraId="65843321" w14:textId="7125DA3C" w:rsidR="00AE7C0B" w:rsidRPr="00397B89"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97B89">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7. Faculty Profile</w:t>
      </w:r>
    </w:p>
    <w:p w14:paraId="7199F0C7" w14:textId="50B6A0BC" w:rsidR="00AE7C0B" w:rsidRDefault="00AE7C0B" w:rsidP="00D81A14">
      <w:pPr>
        <w:jc w:val="both"/>
      </w:pPr>
      <w:r>
        <w:t>The department is supported by qualified and experienced faculty members who specialize in different branches of botany.</w:t>
      </w:r>
    </w:p>
    <w:tbl>
      <w:tblPr>
        <w:tblW w:w="8354" w:type="dxa"/>
        <w:tblCellMar>
          <w:left w:w="0" w:type="dxa"/>
          <w:right w:w="0" w:type="dxa"/>
        </w:tblCellMar>
        <w:tblLook w:val="0600" w:firstRow="0" w:lastRow="0" w:firstColumn="0" w:lastColumn="0" w:noHBand="1" w:noVBand="1"/>
      </w:tblPr>
      <w:tblGrid>
        <w:gridCol w:w="2260"/>
        <w:gridCol w:w="1416"/>
        <w:gridCol w:w="2551"/>
        <w:gridCol w:w="2127"/>
      </w:tblGrid>
      <w:tr w:rsidR="00AE7C0B" w:rsidRPr="00AE7C0B" w14:paraId="2C808A06" w14:textId="77777777" w:rsidTr="00755763">
        <w:trPr>
          <w:trHeight w:val="851"/>
        </w:trPr>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DA6EDCA" w14:textId="77777777" w:rsidR="00AE7C0B" w:rsidRPr="00AE7C0B" w:rsidRDefault="00AE7C0B" w:rsidP="00D81A14">
            <w:pPr>
              <w:jc w:val="both"/>
            </w:pPr>
            <w:r w:rsidRPr="00AE7C0B">
              <w:rPr>
                <w:b/>
                <w:bCs/>
                <w:lang w:val="en-US"/>
              </w:rPr>
              <w:t>POST</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FD257D" w14:textId="77777777" w:rsidR="00AE7C0B" w:rsidRPr="00AE7C0B" w:rsidRDefault="00AE7C0B" w:rsidP="00D81A14">
            <w:pPr>
              <w:jc w:val="both"/>
            </w:pPr>
            <w:r w:rsidRPr="00AE7C0B">
              <w:rPr>
                <w:b/>
                <w:bCs/>
                <w:lang w:val="en-US"/>
              </w:rPr>
              <w:t>NOS.</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59414B6" w14:textId="77777777" w:rsidR="00AE7C0B" w:rsidRPr="00AE7C0B" w:rsidRDefault="00AE7C0B" w:rsidP="00D81A14">
            <w:pPr>
              <w:jc w:val="both"/>
            </w:pPr>
            <w:r w:rsidRPr="00AE7C0B">
              <w:rPr>
                <w:b/>
                <w:bCs/>
                <w:lang w:val="en-US"/>
              </w:rPr>
              <w:t>NAME</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EB5DF6" w14:textId="77777777" w:rsidR="00AE7C0B" w:rsidRPr="00AE7C0B" w:rsidRDefault="00AE7C0B" w:rsidP="00D81A14">
            <w:pPr>
              <w:jc w:val="both"/>
            </w:pPr>
            <w:r w:rsidRPr="00AE7C0B">
              <w:rPr>
                <w:b/>
                <w:bCs/>
                <w:lang w:val="en-US"/>
              </w:rPr>
              <w:t>YEAR OF EXPERIENCE</w:t>
            </w:r>
          </w:p>
        </w:tc>
      </w:tr>
      <w:tr w:rsidR="00AE7C0B" w:rsidRPr="00AE7C0B" w14:paraId="13D3CEF8" w14:textId="77777777" w:rsidTr="00755763">
        <w:trPr>
          <w:trHeight w:val="851"/>
        </w:trPr>
        <w:tc>
          <w:tcPr>
            <w:tcW w:w="22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A3BD1FC" w14:textId="77777777" w:rsidR="00AE7C0B" w:rsidRPr="00AE7C0B" w:rsidRDefault="00AE7C0B" w:rsidP="00D81A14">
            <w:pPr>
              <w:jc w:val="both"/>
            </w:pPr>
            <w:r w:rsidRPr="00AE7C0B">
              <w:rPr>
                <w:b/>
                <w:bCs/>
                <w:lang w:val="en-US"/>
              </w:rPr>
              <w:t>Associate Professors</w:t>
            </w: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3F3872A" w14:textId="77777777" w:rsidR="00AE7C0B" w:rsidRPr="00AE7C0B" w:rsidRDefault="00AE7C0B" w:rsidP="00D81A14">
            <w:pPr>
              <w:jc w:val="both"/>
            </w:pPr>
            <w:r w:rsidRPr="00AE7C0B">
              <w:rPr>
                <w:lang w:val="en-US"/>
              </w:rPr>
              <w:t>01</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0952F32" w14:textId="77777777" w:rsidR="00AE7C0B" w:rsidRPr="00AE7C0B" w:rsidRDefault="00AE7C0B" w:rsidP="00D81A14">
            <w:pPr>
              <w:jc w:val="both"/>
            </w:pPr>
            <w:r w:rsidRPr="00AE7C0B">
              <w:rPr>
                <w:lang w:val="en-US"/>
              </w:rPr>
              <w:t xml:space="preserve">Dr. </w:t>
            </w:r>
            <w:proofErr w:type="spellStart"/>
            <w:r w:rsidRPr="00AE7C0B">
              <w:rPr>
                <w:lang w:val="en-US"/>
              </w:rPr>
              <w:t>Sanjeeb</w:t>
            </w:r>
            <w:proofErr w:type="spellEnd"/>
            <w:r w:rsidRPr="00AE7C0B">
              <w:rPr>
                <w:lang w:val="en-US"/>
              </w:rPr>
              <w:t xml:space="preserve"> Kr. Nath</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640824F" w14:textId="77777777" w:rsidR="00AE7C0B" w:rsidRPr="00AE7C0B" w:rsidRDefault="00AE7C0B" w:rsidP="00D81A14">
            <w:pPr>
              <w:jc w:val="both"/>
            </w:pPr>
            <w:r w:rsidRPr="00AE7C0B">
              <w:rPr>
                <w:lang w:val="en-US"/>
              </w:rPr>
              <w:t>28 Yrs</w:t>
            </w:r>
          </w:p>
        </w:tc>
      </w:tr>
      <w:tr w:rsidR="00AE7C0B" w:rsidRPr="00AE7C0B" w14:paraId="39954131" w14:textId="77777777" w:rsidTr="00755763">
        <w:trPr>
          <w:trHeight w:val="851"/>
        </w:trPr>
        <w:tc>
          <w:tcPr>
            <w:tcW w:w="2260" w:type="dxa"/>
            <w:vMerge w:val="restart"/>
            <w:tcBorders>
              <w:top w:val="single" w:sz="8" w:space="0" w:color="000000"/>
              <w:left w:val="single" w:sz="8" w:space="0" w:color="000000"/>
              <w:right w:val="single" w:sz="8" w:space="0" w:color="000000"/>
            </w:tcBorders>
            <w:tcMar>
              <w:top w:w="15" w:type="dxa"/>
              <w:left w:w="108" w:type="dxa"/>
              <w:bottom w:w="0" w:type="dxa"/>
              <w:right w:w="108" w:type="dxa"/>
            </w:tcMar>
            <w:hideMark/>
          </w:tcPr>
          <w:p w14:paraId="3657FA31" w14:textId="0B54D8EC" w:rsidR="00AE7C0B" w:rsidRPr="00AE7C0B" w:rsidRDefault="00AE7C0B" w:rsidP="00D81A14">
            <w:pPr>
              <w:jc w:val="both"/>
            </w:pPr>
            <w:r w:rsidRPr="00AE7C0B">
              <w:rPr>
                <w:b/>
                <w:bCs/>
                <w:lang w:val="en-US"/>
              </w:rPr>
              <w:t>Ass</w:t>
            </w:r>
            <w:r w:rsidR="00755763">
              <w:rPr>
                <w:b/>
                <w:bCs/>
                <w:lang w:val="en-US"/>
              </w:rPr>
              <w:t>istant</w:t>
            </w:r>
            <w:r w:rsidRPr="00AE7C0B">
              <w:rPr>
                <w:b/>
                <w:bCs/>
                <w:lang w:val="en-US"/>
              </w:rPr>
              <w:t xml:space="preserve"> Professors</w:t>
            </w:r>
          </w:p>
          <w:p w14:paraId="3FB7B166" w14:textId="789518C5" w:rsidR="00AE7C0B" w:rsidRPr="00AE7C0B" w:rsidRDefault="00AE7C0B" w:rsidP="00D81A14">
            <w:pPr>
              <w:jc w:val="both"/>
            </w:pP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51D5D77" w14:textId="77777777" w:rsidR="00AE7C0B" w:rsidRPr="00AE7C0B" w:rsidRDefault="00AE7C0B" w:rsidP="00D81A14">
            <w:pPr>
              <w:jc w:val="both"/>
            </w:pPr>
            <w:r w:rsidRPr="00AE7C0B">
              <w:rPr>
                <w:lang w:val="en-US"/>
              </w:rPr>
              <w:t>01</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9755AD" w14:textId="77777777" w:rsidR="00AE7C0B" w:rsidRPr="00AE7C0B" w:rsidRDefault="00AE7C0B" w:rsidP="00D81A14">
            <w:pPr>
              <w:jc w:val="both"/>
            </w:pPr>
            <w:r w:rsidRPr="00AE7C0B">
              <w:rPr>
                <w:lang w:val="en-US"/>
              </w:rPr>
              <w:t>Mousumi Terangpi</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BEB793" w14:textId="7409E2BE" w:rsidR="00AE7C0B" w:rsidRPr="00AE7C0B" w:rsidRDefault="00755763" w:rsidP="00D81A14">
            <w:pPr>
              <w:jc w:val="both"/>
            </w:pPr>
            <w:r>
              <w:t>2 years 11 months</w:t>
            </w:r>
          </w:p>
        </w:tc>
      </w:tr>
      <w:tr w:rsidR="00AE7C0B" w:rsidRPr="00AE7C0B" w14:paraId="344F8954" w14:textId="77777777" w:rsidTr="00755763">
        <w:trPr>
          <w:trHeight w:val="408"/>
        </w:trPr>
        <w:tc>
          <w:tcPr>
            <w:tcW w:w="2260" w:type="dxa"/>
            <w:vMerge/>
            <w:tcBorders>
              <w:left w:val="single" w:sz="8" w:space="0" w:color="000000"/>
              <w:right w:val="single" w:sz="8" w:space="0" w:color="000000"/>
            </w:tcBorders>
            <w:tcMar>
              <w:top w:w="15" w:type="dxa"/>
              <w:left w:w="108" w:type="dxa"/>
              <w:bottom w:w="0" w:type="dxa"/>
              <w:right w:w="108" w:type="dxa"/>
            </w:tcMar>
            <w:hideMark/>
          </w:tcPr>
          <w:p w14:paraId="2DF2D6E2" w14:textId="66286282" w:rsidR="00AE7C0B" w:rsidRPr="00AE7C0B" w:rsidRDefault="00AE7C0B" w:rsidP="00D81A14">
            <w:pPr>
              <w:jc w:val="both"/>
            </w:pP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2A6D06" w14:textId="77777777" w:rsidR="00AE7C0B" w:rsidRPr="00AE7C0B" w:rsidRDefault="00AE7C0B" w:rsidP="00D81A14">
            <w:pPr>
              <w:jc w:val="both"/>
            </w:pPr>
            <w:r w:rsidRPr="00AE7C0B">
              <w:rPr>
                <w:lang w:val="en-US"/>
              </w:rPr>
              <w:t>01</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EA55F9C" w14:textId="5366BFC3" w:rsidR="00AE7C0B" w:rsidRPr="00AE7C0B" w:rsidRDefault="00AE7C0B" w:rsidP="00D81A14">
            <w:pPr>
              <w:jc w:val="both"/>
            </w:pPr>
            <w:r>
              <w:t>Sampurna Kashyap</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951DB1B" w14:textId="225D2C84" w:rsidR="00AE7C0B" w:rsidRPr="00AE7C0B" w:rsidRDefault="00755763" w:rsidP="00D81A14">
            <w:pPr>
              <w:jc w:val="both"/>
            </w:pPr>
            <w:r>
              <w:t>5 months</w:t>
            </w:r>
          </w:p>
        </w:tc>
      </w:tr>
      <w:tr w:rsidR="00AE7C0B" w:rsidRPr="00AE7C0B" w14:paraId="21A8FCDD" w14:textId="77777777" w:rsidTr="00755763">
        <w:trPr>
          <w:trHeight w:val="408"/>
        </w:trPr>
        <w:tc>
          <w:tcPr>
            <w:tcW w:w="2260" w:type="dxa"/>
            <w:vMerge/>
            <w:tcBorders>
              <w:left w:val="single" w:sz="8" w:space="0" w:color="000000"/>
              <w:bottom w:val="single" w:sz="8" w:space="0" w:color="000000"/>
              <w:right w:val="single" w:sz="8" w:space="0" w:color="000000"/>
            </w:tcBorders>
            <w:tcMar>
              <w:top w:w="15" w:type="dxa"/>
              <w:left w:w="108" w:type="dxa"/>
              <w:bottom w:w="0" w:type="dxa"/>
              <w:right w:w="108" w:type="dxa"/>
            </w:tcMar>
            <w:hideMark/>
          </w:tcPr>
          <w:p w14:paraId="6A543248" w14:textId="6C011692" w:rsidR="00AE7C0B" w:rsidRPr="00AE7C0B" w:rsidRDefault="00AE7C0B" w:rsidP="00D81A14">
            <w:pPr>
              <w:jc w:val="both"/>
            </w:pPr>
          </w:p>
        </w:tc>
        <w:tc>
          <w:tcPr>
            <w:tcW w:w="1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19DB09" w14:textId="6DD28663" w:rsidR="00AE7C0B" w:rsidRPr="00AE7C0B" w:rsidRDefault="00AE7C0B" w:rsidP="00D81A14">
            <w:pPr>
              <w:jc w:val="both"/>
            </w:pPr>
            <w:r w:rsidRPr="00AE7C0B">
              <w:rPr>
                <w:lang w:val="en-US"/>
              </w:rPr>
              <w:t>0</w:t>
            </w:r>
            <w:r>
              <w:rPr>
                <w:lang w:val="en-US"/>
              </w:rPr>
              <w:t>1</w:t>
            </w:r>
          </w:p>
        </w:tc>
        <w:tc>
          <w:tcPr>
            <w:tcW w:w="25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F4AACE" w14:textId="62E85CF2" w:rsidR="00AE7C0B" w:rsidRPr="00AE7C0B" w:rsidRDefault="00AE7C0B" w:rsidP="00D81A14">
            <w:pPr>
              <w:jc w:val="both"/>
            </w:pPr>
            <w:r>
              <w:t>Dr. Paramita Chakravarty</w:t>
            </w:r>
          </w:p>
        </w:tc>
        <w:tc>
          <w:tcPr>
            <w:tcW w:w="21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A498610" w14:textId="20F06B46" w:rsidR="00AE7C0B" w:rsidRPr="00AE7C0B" w:rsidRDefault="00755763" w:rsidP="00D81A14">
            <w:pPr>
              <w:jc w:val="both"/>
            </w:pPr>
            <w:r>
              <w:t>5 months</w:t>
            </w:r>
          </w:p>
        </w:tc>
      </w:tr>
    </w:tbl>
    <w:p w14:paraId="5FF7072B" w14:textId="77777777" w:rsidR="00AE7C0B" w:rsidRDefault="00AE7C0B" w:rsidP="00D81A14">
      <w:pPr>
        <w:jc w:val="both"/>
      </w:pPr>
    </w:p>
    <w:p w14:paraId="41175664" w14:textId="495AE54A" w:rsidR="00AE7C0B" w:rsidRDefault="00AE7C0B" w:rsidP="00D81A14">
      <w:pPr>
        <w:jc w:val="both"/>
      </w:pPr>
      <w:r>
        <w:t>The faculty members are actively engaged in teaching, research, and mentoring students, contributing significantly to the academic growth of the department.</w:t>
      </w:r>
    </w:p>
    <w:p w14:paraId="375A1CA3" w14:textId="77777777" w:rsidR="00AE7C0B" w:rsidRPr="00397B89"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97B89">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8. Infrastructure and Facilities</w:t>
      </w:r>
    </w:p>
    <w:p w14:paraId="5C9BDF47" w14:textId="3F1B30A2" w:rsidR="00AE7C0B" w:rsidRPr="00AE7C0B" w:rsidRDefault="00AE7C0B" w:rsidP="00D81A14">
      <w:pPr>
        <w:jc w:val="both"/>
        <w:rPr>
          <w:b/>
          <w:bCs/>
        </w:rPr>
      </w:pPr>
      <w:r w:rsidRPr="00AE7C0B">
        <w:rPr>
          <w:b/>
          <w:bCs/>
        </w:rPr>
        <w:t>Laboratory Facilities</w:t>
      </w:r>
    </w:p>
    <w:p w14:paraId="1EDB2381" w14:textId="49FBDC00" w:rsidR="00AE7C0B" w:rsidRDefault="00AE7C0B" w:rsidP="00D81A14">
      <w:pPr>
        <w:jc w:val="both"/>
      </w:pPr>
      <w:r>
        <w:t xml:space="preserve">The </w:t>
      </w:r>
      <w:r w:rsidR="00486B06">
        <w:t>D</w:t>
      </w:r>
      <w:r>
        <w:t>epartment has well-equipped laboratories that support both teaching and research activities:</w:t>
      </w:r>
    </w:p>
    <w:p w14:paraId="57EDBD3D" w14:textId="699AB4DF" w:rsidR="00AE7C0B" w:rsidRDefault="00486B06" w:rsidP="00D81A14">
      <w:pPr>
        <w:pStyle w:val="ListParagraph"/>
        <w:numPr>
          <w:ilvl w:val="0"/>
          <w:numId w:val="4"/>
        </w:numPr>
        <w:jc w:val="both"/>
      </w:pPr>
      <w:r>
        <w:t>Three</w:t>
      </w:r>
      <w:r w:rsidR="00AE7C0B">
        <w:t xml:space="preserve"> Laboratories</w:t>
      </w:r>
    </w:p>
    <w:p w14:paraId="5681C1E6" w14:textId="41846D9F" w:rsidR="00AE7C0B" w:rsidRDefault="00AE7C0B" w:rsidP="00D81A14">
      <w:pPr>
        <w:pStyle w:val="ListParagraph"/>
        <w:numPr>
          <w:ilvl w:val="0"/>
          <w:numId w:val="4"/>
        </w:numPr>
        <w:jc w:val="both"/>
      </w:pPr>
      <w:r>
        <w:t>Biotechnology Hub</w:t>
      </w:r>
      <w:r w:rsidR="00486B06">
        <w:t xml:space="preserve"> cum </w:t>
      </w:r>
      <w:r w:rsidR="00614F09">
        <w:t>Instrumentation Room</w:t>
      </w:r>
    </w:p>
    <w:p w14:paraId="4AF86E3E" w14:textId="1479EFDC" w:rsidR="00AE7C0B" w:rsidRDefault="00AE7C0B" w:rsidP="00D81A14">
      <w:pPr>
        <w:pStyle w:val="ListParagraph"/>
        <w:numPr>
          <w:ilvl w:val="0"/>
          <w:numId w:val="4"/>
        </w:numPr>
        <w:jc w:val="both"/>
      </w:pPr>
      <w:r>
        <w:t>Herbarium</w:t>
      </w:r>
    </w:p>
    <w:p w14:paraId="1631F765" w14:textId="564D402D" w:rsidR="00AE7C0B" w:rsidRDefault="00AE7C0B" w:rsidP="00D81A14">
      <w:pPr>
        <w:pStyle w:val="ListParagraph"/>
        <w:numPr>
          <w:ilvl w:val="0"/>
          <w:numId w:val="4"/>
        </w:numPr>
        <w:jc w:val="both"/>
      </w:pPr>
      <w:r>
        <w:t>Computer Facilities</w:t>
      </w:r>
    </w:p>
    <w:p w14:paraId="336F636B" w14:textId="22C29D3A" w:rsidR="00AE7C0B" w:rsidRDefault="00AE7C0B" w:rsidP="00D81A14">
      <w:pPr>
        <w:jc w:val="both"/>
      </w:pPr>
      <w:r>
        <w:t>These laboratories enable students to perform experiments related to plant anatomy, physiology, ecology, and biotechnology.</w:t>
      </w:r>
    </w:p>
    <w:p w14:paraId="38175FCD" w14:textId="1F1679FD" w:rsidR="00AE7C0B" w:rsidRPr="00AE7C0B" w:rsidRDefault="00AE7C0B" w:rsidP="00D81A14">
      <w:pPr>
        <w:jc w:val="both"/>
        <w:rPr>
          <w:b/>
          <w:bCs/>
        </w:rPr>
      </w:pPr>
      <w:r w:rsidRPr="00AE7C0B">
        <w:rPr>
          <w:b/>
          <w:bCs/>
        </w:rPr>
        <w:t>Departmental Library</w:t>
      </w:r>
    </w:p>
    <w:p w14:paraId="1CD09E5A" w14:textId="5FCCFB4E" w:rsidR="00AE7C0B" w:rsidRDefault="00AE7C0B" w:rsidP="00D81A14">
      <w:pPr>
        <w:jc w:val="both"/>
      </w:pPr>
      <w:r>
        <w:t xml:space="preserve">The department maintains a well-stocked library known as the Late Dr. Baldev Sarma Memorial Library, containing </w:t>
      </w:r>
      <w:r w:rsidR="00A15680">
        <w:t>more than</w:t>
      </w:r>
      <w:r>
        <w:t xml:space="preserve"> 500 books, including textbooks and reference materials. This facility supports students and faculty in academic and research activities.</w:t>
      </w:r>
    </w:p>
    <w:p w14:paraId="5DE69F1F" w14:textId="02C582AD" w:rsidR="00AE7C0B" w:rsidRPr="00AE7C0B" w:rsidRDefault="00AE7C0B" w:rsidP="00D81A14">
      <w:pPr>
        <w:jc w:val="both"/>
        <w:rPr>
          <w:b/>
          <w:bCs/>
        </w:rPr>
      </w:pPr>
      <w:r w:rsidRPr="00AE7C0B">
        <w:rPr>
          <w:b/>
          <w:bCs/>
        </w:rPr>
        <w:t>Botanical Herbarium</w:t>
      </w:r>
    </w:p>
    <w:p w14:paraId="367E2AA9" w14:textId="3A663FE9" w:rsidR="00AE7C0B" w:rsidRDefault="00AE7C0B" w:rsidP="00D81A14">
      <w:pPr>
        <w:jc w:val="both"/>
      </w:pPr>
      <w:r>
        <w:lastRenderedPageBreak/>
        <w:t>The department houses a Botanical</w:t>
      </w:r>
      <w:r w:rsidR="00A15680">
        <w:t xml:space="preserve"> </w:t>
      </w:r>
      <w:r>
        <w:t>Herbarium that serve as important teaching and research resources. The herbarium contains preserved plant specimens representing various plant groups:</w:t>
      </w:r>
      <w:r w:rsidR="00D81A14">
        <w:t xml:space="preserve"> </w:t>
      </w:r>
      <w:r>
        <w:t>Bryophytes</w:t>
      </w:r>
      <w:r w:rsidR="00D81A14">
        <w:t xml:space="preserve">, </w:t>
      </w:r>
      <w:r>
        <w:t>Pteridophytes</w:t>
      </w:r>
      <w:r w:rsidR="00D81A14">
        <w:t xml:space="preserve">, </w:t>
      </w:r>
      <w:r>
        <w:t>Gymnosperms</w:t>
      </w:r>
      <w:r w:rsidR="00D81A14">
        <w:t xml:space="preserve">, </w:t>
      </w:r>
      <w:r>
        <w:t>Angiosperms</w:t>
      </w:r>
      <w:r w:rsidR="00D81A14">
        <w:t>.</w:t>
      </w:r>
    </w:p>
    <w:p w14:paraId="66DE4087" w14:textId="11099229" w:rsidR="00AE7C0B" w:rsidRDefault="00AE7C0B" w:rsidP="00D81A14">
      <w:pPr>
        <w:jc w:val="both"/>
      </w:pPr>
      <w:r>
        <w:t>These collections help students in plant identification and taxonomic studies.</w:t>
      </w:r>
    </w:p>
    <w:p w14:paraId="775E6357" w14:textId="77777777" w:rsidR="00AE7C0B" w:rsidRPr="00397B89"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397B89">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9. Gardens and Field-Based Learning Facilities</w:t>
      </w:r>
    </w:p>
    <w:p w14:paraId="30185E9D" w14:textId="7BAC539B" w:rsidR="00AE7C0B" w:rsidRDefault="00AE7C0B" w:rsidP="00D81A14">
      <w:pPr>
        <w:jc w:val="both"/>
      </w:pPr>
      <w:r>
        <w:t>Botanical Garden cum Flower Garden</w:t>
      </w:r>
      <w:r w:rsidR="00E36057">
        <w:t xml:space="preserve">: </w:t>
      </w:r>
      <w:r>
        <w:t>The department has developed a rich botanical garden within the college campus, which includes</w:t>
      </w:r>
      <w:r w:rsidR="00E36057">
        <w:t xml:space="preserve"> a</w:t>
      </w:r>
      <w:r>
        <w:t>pproximately 50 species of flowering plants</w:t>
      </w:r>
      <w:r w:rsidR="00E36057">
        <w:t xml:space="preserve">, locally significant medicinal plants, aquatic plants and ornamental species, practical plots for student training. </w:t>
      </w:r>
      <w:r>
        <w:t>The garden serves as a live laboratory for students and promotes awareness about plant diversity.</w:t>
      </w:r>
    </w:p>
    <w:p w14:paraId="537FA6D6" w14:textId="79CCBD58" w:rsidR="00AE7C0B" w:rsidRPr="002E0C94" w:rsidRDefault="00AE7C0B" w:rsidP="00D81A14">
      <w:pPr>
        <w:jc w:val="both"/>
        <w:rPr>
          <w:szCs w:val="22"/>
        </w:rPr>
      </w:pPr>
      <w:r w:rsidRPr="00397B89">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10. Special Initiatives</w:t>
      </w:r>
      <w:r w:rsidR="002E0C94" w:rsidRPr="002E0C94">
        <w:rPr>
          <w:szCs w:val="22"/>
        </w:rPr>
        <w:t xml:space="preserve">: The Department of Botany, </w:t>
      </w:r>
      <w:proofErr w:type="spellStart"/>
      <w:r w:rsidR="002E0C94" w:rsidRPr="002E0C94">
        <w:rPr>
          <w:szCs w:val="22"/>
        </w:rPr>
        <w:t>Dhing</w:t>
      </w:r>
      <w:proofErr w:type="spellEnd"/>
      <w:r w:rsidR="002E0C94" w:rsidRPr="002E0C94">
        <w:rPr>
          <w:szCs w:val="22"/>
        </w:rPr>
        <w:t xml:space="preserve"> College, has undertaken several innovative and community-oriented initiatives aimed at promoting biodiversity conservation, sustainable practices, and experiential learning among students. These initiatives reflect the department’s commitment to integrating academic knowledge with practical applications and societal needs.</w:t>
      </w:r>
    </w:p>
    <w:p w14:paraId="4E0C448E" w14:textId="56EAAAFF" w:rsidR="00AE7C0B" w:rsidRPr="004F0CD4" w:rsidRDefault="00AE7C0B" w:rsidP="004F0CD4">
      <w:pPr>
        <w:ind w:left="2880" w:firstLine="720"/>
        <w:jc w:val="both"/>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Orchid House</w:t>
      </w:r>
    </w:p>
    <w:p w14:paraId="1C2FA663" w14:textId="03AEDDCB" w:rsidR="00AE7C0B" w:rsidRDefault="00AE7C0B" w:rsidP="00D81A14">
      <w:pPr>
        <w:jc w:val="both"/>
      </w:pPr>
      <w:r>
        <w:t>The department has taken an initiative to establish an Orchid House with the following objectives:</w:t>
      </w:r>
    </w:p>
    <w:p w14:paraId="6B0EF7CF" w14:textId="77777777" w:rsidR="00AE7C0B" w:rsidRDefault="00AE7C0B" w:rsidP="00D81A14">
      <w:pPr>
        <w:pStyle w:val="ListParagraph"/>
        <w:numPr>
          <w:ilvl w:val="0"/>
          <w:numId w:val="5"/>
        </w:numPr>
        <w:jc w:val="both"/>
      </w:pPr>
      <w:r>
        <w:t>Conservation of wild orchid species</w:t>
      </w:r>
    </w:p>
    <w:p w14:paraId="3845A3DB" w14:textId="77777777" w:rsidR="00AE7C0B" w:rsidRDefault="00AE7C0B" w:rsidP="00D81A14">
      <w:pPr>
        <w:pStyle w:val="ListParagraph"/>
        <w:numPr>
          <w:ilvl w:val="0"/>
          <w:numId w:val="5"/>
        </w:numPr>
        <w:jc w:val="both"/>
      </w:pPr>
      <w:r>
        <w:t>Research on orchid propagation</w:t>
      </w:r>
    </w:p>
    <w:p w14:paraId="62ABD283" w14:textId="77777777" w:rsidR="00AE7C0B" w:rsidRDefault="00AE7C0B" w:rsidP="00D81A14">
      <w:pPr>
        <w:pStyle w:val="ListParagraph"/>
        <w:numPr>
          <w:ilvl w:val="0"/>
          <w:numId w:val="5"/>
        </w:numPr>
        <w:jc w:val="both"/>
      </w:pPr>
      <w:r>
        <w:t>Awareness programs on biodiversity conservation</w:t>
      </w:r>
    </w:p>
    <w:p w14:paraId="284D4047" w14:textId="7458A10D" w:rsidR="002E0C94" w:rsidRDefault="00AE7C0B" w:rsidP="002E0C94">
      <w:pPr>
        <w:pStyle w:val="ListParagraph"/>
        <w:numPr>
          <w:ilvl w:val="0"/>
          <w:numId w:val="5"/>
        </w:numPr>
        <w:jc w:val="both"/>
      </w:pPr>
      <w:r>
        <w:t>Training and workshops</w:t>
      </w:r>
    </w:p>
    <w:p w14:paraId="18B04DF5" w14:textId="3253FB13" w:rsidR="00E36057" w:rsidRPr="004F0CD4" w:rsidRDefault="00E36057" w:rsidP="004F0CD4">
      <w:pPr>
        <w:ind w:left="720" w:firstLine="720"/>
        <w:jc w:val="both"/>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Mushroom Cultivation Unit and Training Hub</w:t>
      </w:r>
    </w:p>
    <w:p w14:paraId="3A8B6472" w14:textId="77777777" w:rsidR="002E0C94" w:rsidRPr="002E0C94" w:rsidRDefault="002E0C94" w:rsidP="002E0C94">
      <w:pPr>
        <w:jc w:val="both"/>
      </w:pPr>
      <w:r w:rsidRPr="002E0C94">
        <w:t xml:space="preserve">The Mushroom Cultivation Unit serves as an important skill-based learning </w:t>
      </w:r>
      <w:proofErr w:type="spellStart"/>
      <w:r w:rsidRPr="002E0C94">
        <w:t>center</w:t>
      </w:r>
      <w:proofErr w:type="spellEnd"/>
      <w:r w:rsidRPr="002E0C94">
        <w:t xml:space="preserve"> for students. It is designed to promote sustainable agriculture and self-employment opportunities through scientific mushroom cultivation.</w:t>
      </w:r>
    </w:p>
    <w:p w14:paraId="10994535" w14:textId="77777777" w:rsidR="002E0C94" w:rsidRPr="002E0C94" w:rsidRDefault="002E0C94" w:rsidP="002E0C94">
      <w:pPr>
        <w:jc w:val="both"/>
      </w:pPr>
      <w:r w:rsidRPr="002E0C94">
        <w:t>Key features of this initiative include:</w:t>
      </w:r>
    </w:p>
    <w:p w14:paraId="6300B14F" w14:textId="77777777" w:rsidR="002E0C94" w:rsidRPr="002E0C94" w:rsidRDefault="002E0C94" w:rsidP="002E0C94">
      <w:pPr>
        <w:numPr>
          <w:ilvl w:val="0"/>
          <w:numId w:val="14"/>
        </w:numPr>
        <w:jc w:val="both"/>
      </w:pPr>
      <w:r w:rsidRPr="002E0C94">
        <w:t xml:space="preserve">Training students in cultivation techniques of edible mushrooms </w:t>
      </w:r>
    </w:p>
    <w:p w14:paraId="2C9F003D" w14:textId="77777777" w:rsidR="002E0C94" w:rsidRPr="002E0C94" w:rsidRDefault="002E0C94" w:rsidP="002E0C94">
      <w:pPr>
        <w:numPr>
          <w:ilvl w:val="0"/>
          <w:numId w:val="14"/>
        </w:numPr>
        <w:jc w:val="both"/>
      </w:pPr>
      <w:r w:rsidRPr="002E0C94">
        <w:t xml:space="preserve">Demonstration of low-cost and eco-friendly production methods </w:t>
      </w:r>
    </w:p>
    <w:p w14:paraId="6AD8E426" w14:textId="77777777" w:rsidR="002E0C94" w:rsidRPr="002E0C94" w:rsidRDefault="002E0C94" w:rsidP="002E0C94">
      <w:pPr>
        <w:numPr>
          <w:ilvl w:val="0"/>
          <w:numId w:val="14"/>
        </w:numPr>
        <w:jc w:val="both"/>
      </w:pPr>
      <w:r w:rsidRPr="002E0C94">
        <w:t xml:space="preserve">Encouraging entrepreneurship and income generation </w:t>
      </w:r>
    </w:p>
    <w:p w14:paraId="1DB5644B" w14:textId="77777777" w:rsidR="002E0C94" w:rsidRPr="002E0C94" w:rsidRDefault="002E0C94" w:rsidP="002E0C94">
      <w:pPr>
        <w:numPr>
          <w:ilvl w:val="0"/>
          <w:numId w:val="14"/>
        </w:numPr>
        <w:jc w:val="both"/>
      </w:pPr>
      <w:r w:rsidRPr="002E0C94">
        <w:t xml:space="preserve">Conducting workshops for local farmers and community members </w:t>
      </w:r>
    </w:p>
    <w:p w14:paraId="4A49F95D" w14:textId="5FCCC84F" w:rsidR="002E0C94" w:rsidRPr="002E0C94" w:rsidRDefault="002E0C94" w:rsidP="00E36057">
      <w:pPr>
        <w:jc w:val="both"/>
      </w:pPr>
      <w:r w:rsidRPr="002E0C94">
        <w:t>This unit plays a vital role in linking academic knowledge with livelihood opportunities and rural development.</w:t>
      </w:r>
    </w:p>
    <w:p w14:paraId="7B6F58E9" w14:textId="3CFF502B" w:rsidR="00E36057" w:rsidRPr="004F0CD4" w:rsidRDefault="00E36057" w:rsidP="004F0CD4">
      <w:pPr>
        <w:ind w:left="2160" w:firstLine="720"/>
        <w:jc w:val="both"/>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Vermicomposting Unit</w:t>
      </w:r>
    </w:p>
    <w:p w14:paraId="6A2E7A1D" w14:textId="77777777" w:rsidR="002E0C94" w:rsidRPr="002E0C94" w:rsidRDefault="002E0C94" w:rsidP="002E0C94">
      <w:pPr>
        <w:jc w:val="both"/>
      </w:pPr>
      <w:r w:rsidRPr="002E0C94">
        <w:t>The Vermicomposting Unit focuses on organic waste management and sustainable agricultural practices. It utilizes earthworms to convert biodegradable waste into nutrient-rich organic manure.</w:t>
      </w:r>
    </w:p>
    <w:p w14:paraId="140F928A" w14:textId="77777777" w:rsidR="002E0C94" w:rsidRPr="002E0C94" w:rsidRDefault="002E0C94" w:rsidP="002E0C94">
      <w:pPr>
        <w:jc w:val="both"/>
      </w:pPr>
      <w:r w:rsidRPr="002E0C94">
        <w:t>The objectives include:</w:t>
      </w:r>
    </w:p>
    <w:p w14:paraId="3475701B" w14:textId="77777777" w:rsidR="002E0C94" w:rsidRPr="002E0C94" w:rsidRDefault="002E0C94" w:rsidP="002E0C94">
      <w:pPr>
        <w:numPr>
          <w:ilvl w:val="0"/>
          <w:numId w:val="15"/>
        </w:numPr>
        <w:jc w:val="both"/>
      </w:pPr>
      <w:r w:rsidRPr="002E0C94">
        <w:t xml:space="preserve">Promoting eco-friendly waste management practices </w:t>
      </w:r>
    </w:p>
    <w:p w14:paraId="185A8996" w14:textId="77777777" w:rsidR="002E0C94" w:rsidRPr="002E0C94" w:rsidRDefault="002E0C94" w:rsidP="002E0C94">
      <w:pPr>
        <w:numPr>
          <w:ilvl w:val="0"/>
          <w:numId w:val="15"/>
        </w:numPr>
        <w:jc w:val="both"/>
      </w:pPr>
      <w:r w:rsidRPr="002E0C94">
        <w:t xml:space="preserve">Producing high-quality organic compost for use in gardens and agriculture </w:t>
      </w:r>
    </w:p>
    <w:p w14:paraId="645D07CC" w14:textId="77777777" w:rsidR="002E0C94" w:rsidRPr="002E0C94" w:rsidRDefault="002E0C94" w:rsidP="002E0C94">
      <w:pPr>
        <w:numPr>
          <w:ilvl w:val="0"/>
          <w:numId w:val="15"/>
        </w:numPr>
        <w:jc w:val="both"/>
      </w:pPr>
      <w:r w:rsidRPr="002E0C94">
        <w:lastRenderedPageBreak/>
        <w:t xml:space="preserve">Demonstrating sustainable soil fertility management techniques </w:t>
      </w:r>
    </w:p>
    <w:p w14:paraId="600101D0" w14:textId="77777777" w:rsidR="002E0C94" w:rsidRPr="002E0C94" w:rsidRDefault="002E0C94" w:rsidP="002E0C94">
      <w:pPr>
        <w:numPr>
          <w:ilvl w:val="0"/>
          <w:numId w:val="15"/>
        </w:numPr>
        <w:jc w:val="both"/>
      </w:pPr>
      <w:r w:rsidRPr="002E0C94">
        <w:t xml:space="preserve">Creating awareness about environmental conservation </w:t>
      </w:r>
    </w:p>
    <w:p w14:paraId="40E3472E" w14:textId="6116D2D0" w:rsidR="002E0C94" w:rsidRPr="002E0C94" w:rsidRDefault="002E0C94" w:rsidP="00E36057">
      <w:pPr>
        <w:jc w:val="both"/>
      </w:pPr>
      <w:r w:rsidRPr="002E0C94">
        <w:t>This initiative supports the concept of a circular economy and encourages students to adopt environmentally responsible practices.</w:t>
      </w:r>
    </w:p>
    <w:p w14:paraId="3347ECAF" w14:textId="5BE685FF" w:rsidR="00AE7C0B" w:rsidRPr="004F0CD4" w:rsidRDefault="00AE7C0B" w:rsidP="00807ACB">
      <w:pPr>
        <w:ind w:left="2160"/>
        <w:jc w:val="both"/>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Rashi Vatika (Zodiac Garden)</w:t>
      </w:r>
    </w:p>
    <w:p w14:paraId="5A9FDDEB" w14:textId="77777777" w:rsidR="002E0C94" w:rsidRPr="002E0C94" w:rsidRDefault="002E0C94" w:rsidP="002E0C94">
      <w:pPr>
        <w:jc w:val="both"/>
      </w:pPr>
      <w:r w:rsidRPr="002E0C94">
        <w:t>The Rashi Vatika is a unique initiative that integrates traditional knowledge systems with modern botanical science. Based on Vedic astrology, it involves the cultivation of plant species associated with zodiac signs (</w:t>
      </w:r>
      <w:proofErr w:type="spellStart"/>
      <w:r w:rsidRPr="002E0C94">
        <w:t>rashis</w:t>
      </w:r>
      <w:proofErr w:type="spellEnd"/>
      <w:r w:rsidRPr="002E0C94">
        <w:t>) and nakshatras.</w:t>
      </w:r>
    </w:p>
    <w:p w14:paraId="42115664" w14:textId="77777777" w:rsidR="002E0C94" w:rsidRPr="002E0C94" w:rsidRDefault="002E0C94" w:rsidP="002E0C94">
      <w:pPr>
        <w:jc w:val="both"/>
      </w:pPr>
      <w:r w:rsidRPr="002E0C94">
        <w:t>The key focus areas are:</w:t>
      </w:r>
    </w:p>
    <w:p w14:paraId="2E2C01E3" w14:textId="77777777" w:rsidR="002E0C94" w:rsidRPr="002E0C94" w:rsidRDefault="002E0C94" w:rsidP="002E0C94">
      <w:pPr>
        <w:numPr>
          <w:ilvl w:val="0"/>
          <w:numId w:val="16"/>
        </w:numPr>
        <w:jc w:val="both"/>
      </w:pPr>
      <w:r w:rsidRPr="002E0C94">
        <w:t xml:space="preserve">Conservation of culturally and medicinally important plant species </w:t>
      </w:r>
    </w:p>
    <w:p w14:paraId="695126D9" w14:textId="77777777" w:rsidR="002E0C94" w:rsidRPr="002E0C94" w:rsidRDefault="002E0C94" w:rsidP="002E0C94">
      <w:pPr>
        <w:numPr>
          <w:ilvl w:val="0"/>
          <w:numId w:val="16"/>
        </w:numPr>
        <w:jc w:val="both"/>
      </w:pPr>
      <w:r w:rsidRPr="002E0C94">
        <w:t xml:space="preserve">Preservation of traditional ecological knowledge </w:t>
      </w:r>
    </w:p>
    <w:p w14:paraId="694C3450" w14:textId="77777777" w:rsidR="002E0C94" w:rsidRPr="002E0C94" w:rsidRDefault="002E0C94" w:rsidP="002E0C94">
      <w:pPr>
        <w:numPr>
          <w:ilvl w:val="0"/>
          <w:numId w:val="16"/>
        </w:numPr>
        <w:jc w:val="both"/>
      </w:pPr>
      <w:r w:rsidRPr="002E0C94">
        <w:t xml:space="preserve">Promotion of environmental awareness and cultural heritage </w:t>
      </w:r>
    </w:p>
    <w:p w14:paraId="2B7FC6F7" w14:textId="77777777" w:rsidR="002E0C94" w:rsidRPr="002E0C94" w:rsidRDefault="002E0C94" w:rsidP="002E0C94">
      <w:pPr>
        <w:numPr>
          <w:ilvl w:val="0"/>
          <w:numId w:val="16"/>
        </w:numPr>
        <w:jc w:val="both"/>
      </w:pPr>
      <w:r w:rsidRPr="002E0C94">
        <w:t xml:space="preserve">Enhancing green spaces within the campus </w:t>
      </w:r>
    </w:p>
    <w:p w14:paraId="443234CB" w14:textId="21603E0E" w:rsidR="002E0C94" w:rsidRPr="002E0C94" w:rsidRDefault="002E0C94" w:rsidP="002E0C94">
      <w:pPr>
        <w:jc w:val="both"/>
      </w:pPr>
      <w:r w:rsidRPr="002E0C94">
        <w:t>This garden serves as both an educational and cultural resource, highlighting the relationship between plants, tradition, and human well-being.</w:t>
      </w:r>
    </w:p>
    <w:p w14:paraId="61ABA552" w14:textId="7D79ADE7" w:rsidR="00E36057" w:rsidRPr="004F0CD4" w:rsidRDefault="00E36057" w:rsidP="004F0CD4">
      <w:pPr>
        <w:ind w:left="2880"/>
        <w:jc w:val="both"/>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Prakriti Abir</w:t>
      </w:r>
    </w:p>
    <w:p w14:paraId="425711A2" w14:textId="77777777" w:rsidR="002E0C94" w:rsidRPr="002E0C94" w:rsidRDefault="002E0C94" w:rsidP="002E0C94">
      <w:pPr>
        <w:jc w:val="both"/>
      </w:pPr>
      <w:r w:rsidRPr="002E0C94">
        <w:t xml:space="preserve">“Prakriti Abir” is an eco-friendly initiative aimed at promoting natural and sustainable alternatives to synthetic products. Under this initiative, natural </w:t>
      </w:r>
      <w:proofErr w:type="spellStart"/>
      <w:r w:rsidRPr="002E0C94">
        <w:t>colors</w:t>
      </w:r>
      <w:proofErr w:type="spellEnd"/>
      <w:r w:rsidRPr="002E0C94">
        <w:t xml:space="preserve"> (</w:t>
      </w:r>
      <w:proofErr w:type="spellStart"/>
      <w:r w:rsidRPr="002E0C94">
        <w:t>abir</w:t>
      </w:r>
      <w:proofErr w:type="spellEnd"/>
      <w:r w:rsidRPr="002E0C94">
        <w:t>) are prepared from plant-based materials.</w:t>
      </w:r>
    </w:p>
    <w:p w14:paraId="214C41C7" w14:textId="77777777" w:rsidR="002E0C94" w:rsidRPr="002E0C94" w:rsidRDefault="002E0C94" w:rsidP="002E0C94">
      <w:pPr>
        <w:jc w:val="both"/>
      </w:pPr>
      <w:r w:rsidRPr="002E0C94">
        <w:t>The objectives of this initiative include:</w:t>
      </w:r>
    </w:p>
    <w:p w14:paraId="0584458A" w14:textId="77777777" w:rsidR="002E0C94" w:rsidRPr="002E0C94" w:rsidRDefault="002E0C94" w:rsidP="002E0C94">
      <w:pPr>
        <w:numPr>
          <w:ilvl w:val="0"/>
          <w:numId w:val="17"/>
        </w:numPr>
        <w:jc w:val="both"/>
      </w:pPr>
      <w:r w:rsidRPr="002E0C94">
        <w:t xml:space="preserve">Encouraging the use of biodegradable and non-toxic natural </w:t>
      </w:r>
      <w:proofErr w:type="spellStart"/>
      <w:r w:rsidRPr="002E0C94">
        <w:t>colors</w:t>
      </w:r>
      <w:proofErr w:type="spellEnd"/>
      <w:r w:rsidRPr="002E0C94">
        <w:t xml:space="preserve"> </w:t>
      </w:r>
    </w:p>
    <w:p w14:paraId="3E6C753B" w14:textId="77777777" w:rsidR="002E0C94" w:rsidRPr="002E0C94" w:rsidRDefault="002E0C94" w:rsidP="002E0C94">
      <w:pPr>
        <w:numPr>
          <w:ilvl w:val="0"/>
          <w:numId w:val="17"/>
        </w:numPr>
        <w:jc w:val="both"/>
      </w:pPr>
      <w:r w:rsidRPr="002E0C94">
        <w:t xml:space="preserve">Promoting awareness about harmful effects of chemical-based products </w:t>
      </w:r>
    </w:p>
    <w:p w14:paraId="61DA37D1" w14:textId="77777777" w:rsidR="002E0C94" w:rsidRPr="002E0C94" w:rsidRDefault="002E0C94" w:rsidP="002E0C94">
      <w:pPr>
        <w:numPr>
          <w:ilvl w:val="0"/>
          <w:numId w:val="17"/>
        </w:numPr>
        <w:jc w:val="both"/>
      </w:pPr>
      <w:r w:rsidRPr="002E0C94">
        <w:t xml:space="preserve">Utilizing plant resources for eco-friendly product development </w:t>
      </w:r>
    </w:p>
    <w:p w14:paraId="0B9C2F89" w14:textId="77777777" w:rsidR="002E0C94" w:rsidRPr="002E0C94" w:rsidRDefault="002E0C94" w:rsidP="002E0C94">
      <w:pPr>
        <w:numPr>
          <w:ilvl w:val="0"/>
          <w:numId w:val="17"/>
        </w:numPr>
        <w:jc w:val="both"/>
      </w:pPr>
      <w:r w:rsidRPr="002E0C94">
        <w:t xml:space="preserve">Reviving traditional practices associated with natural dyes </w:t>
      </w:r>
    </w:p>
    <w:p w14:paraId="307CA43F" w14:textId="703982DD" w:rsidR="00A5559D" w:rsidRPr="002E0C94" w:rsidRDefault="002E0C94" w:rsidP="00E36057">
      <w:pPr>
        <w:jc w:val="both"/>
      </w:pPr>
      <w:r w:rsidRPr="002E0C94">
        <w:t>This initiative reflects the department’s commitment to environmental sustainability and green chemistry.</w:t>
      </w:r>
    </w:p>
    <w:p w14:paraId="76E60B18" w14:textId="157593BC" w:rsidR="00E36057" w:rsidRPr="004F0CD4" w:rsidRDefault="002E0C94" w:rsidP="004F0CD4">
      <w:pPr>
        <w:ind w:left="2160"/>
        <w:jc w:val="both"/>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Plant-based Herbal </w:t>
      </w:r>
      <w:r w:rsidR="003207AB"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D</w:t>
      </w:r>
      <w:r w:rsidRPr="004F0CD4">
        <w:rPr>
          <w:b/>
          <w:color w:val="70AD47"/>
          <w:spacing w:val="10"/>
          <w:sz w:val="24"/>
          <w:szCs w:val="2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rinks</w:t>
      </w:r>
    </w:p>
    <w:p w14:paraId="695E4335" w14:textId="77777777" w:rsidR="00A5559D" w:rsidRPr="00A5559D" w:rsidRDefault="00A5559D" w:rsidP="00A5559D">
      <w:pPr>
        <w:jc w:val="both"/>
      </w:pPr>
      <w:r w:rsidRPr="00A5559D">
        <w:t xml:space="preserve">The Department of Botany has also introduced an innovative initiative focusing on the preparation and promotion of plant-based herbal drinks using locally available medicinal plants such as </w:t>
      </w:r>
      <w:r w:rsidRPr="00A5559D">
        <w:rPr>
          <w:b/>
          <w:bCs/>
        </w:rPr>
        <w:t xml:space="preserve">Arjun bark, </w:t>
      </w:r>
      <w:proofErr w:type="spellStart"/>
      <w:r w:rsidRPr="00A5559D">
        <w:rPr>
          <w:b/>
          <w:bCs/>
        </w:rPr>
        <w:t>Clitoria</w:t>
      </w:r>
      <w:proofErr w:type="spellEnd"/>
      <w:r w:rsidRPr="00A5559D">
        <w:rPr>
          <w:b/>
          <w:bCs/>
        </w:rPr>
        <w:t xml:space="preserve"> (Aparajita), and Bael</w:t>
      </w:r>
      <w:r w:rsidRPr="00A5559D">
        <w:t>.</w:t>
      </w:r>
    </w:p>
    <w:p w14:paraId="604529E2" w14:textId="77777777" w:rsidR="00A5559D" w:rsidRPr="00A5559D" w:rsidRDefault="00A5559D" w:rsidP="00A5559D">
      <w:pPr>
        <w:jc w:val="both"/>
      </w:pPr>
      <w:r w:rsidRPr="00A5559D">
        <w:t>Key highlights include:</w:t>
      </w:r>
    </w:p>
    <w:p w14:paraId="5864B6F1" w14:textId="77777777" w:rsidR="00A5559D" w:rsidRPr="00A5559D" w:rsidRDefault="00A5559D" w:rsidP="00A5559D">
      <w:pPr>
        <w:numPr>
          <w:ilvl w:val="0"/>
          <w:numId w:val="18"/>
        </w:numPr>
        <w:jc w:val="both"/>
      </w:pPr>
      <w:r w:rsidRPr="00A5559D">
        <w:t xml:space="preserve">Preparation of nutritious and therapeutic herbal beverages </w:t>
      </w:r>
    </w:p>
    <w:p w14:paraId="2ACB0E59" w14:textId="77777777" w:rsidR="00A5559D" w:rsidRPr="00A5559D" w:rsidRDefault="00A5559D" w:rsidP="00A5559D">
      <w:pPr>
        <w:numPr>
          <w:ilvl w:val="0"/>
          <w:numId w:val="18"/>
        </w:numPr>
        <w:jc w:val="both"/>
      </w:pPr>
      <w:r w:rsidRPr="00A5559D">
        <w:t xml:space="preserve">Promotion of traditional knowledge related to medicinal plants </w:t>
      </w:r>
    </w:p>
    <w:p w14:paraId="4AF23B28" w14:textId="77777777" w:rsidR="00A5559D" w:rsidRPr="00A5559D" w:rsidRDefault="00A5559D" w:rsidP="00A5559D">
      <w:pPr>
        <w:numPr>
          <w:ilvl w:val="0"/>
          <w:numId w:val="18"/>
        </w:numPr>
        <w:jc w:val="both"/>
      </w:pPr>
      <w:r w:rsidRPr="00A5559D">
        <w:t xml:space="preserve">Awareness about health benefits of plant-based drinks </w:t>
      </w:r>
    </w:p>
    <w:p w14:paraId="79C177C4" w14:textId="15764749" w:rsidR="002F6446" w:rsidRDefault="00A5559D" w:rsidP="00E36057">
      <w:pPr>
        <w:numPr>
          <w:ilvl w:val="0"/>
          <w:numId w:val="18"/>
        </w:numPr>
        <w:jc w:val="both"/>
      </w:pPr>
      <w:r w:rsidRPr="00A5559D">
        <w:lastRenderedPageBreak/>
        <w:t xml:space="preserve">Encouraging students to explore ethnobotanical applications </w:t>
      </w:r>
    </w:p>
    <w:p w14:paraId="1052C5B4" w14:textId="36D71534" w:rsidR="00807ACB" w:rsidRDefault="000022C2" w:rsidP="002F6446">
      <w:pPr>
        <w:jc w:val="both"/>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807ACB">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Identification of Trees</w:t>
      </w:r>
      <w:r w:rsidR="002F6446">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r w:rsidR="002F6446" w:rsidRPr="00807ACB">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using QR</w:t>
      </w:r>
      <w:r w:rsidR="002F6446">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Code</w:t>
      </w:r>
      <w:r w:rsidRPr="00807ACB">
        <w:rPr>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in the College campus </w:t>
      </w:r>
    </w:p>
    <w:p w14:paraId="75998685" w14:textId="77777777" w:rsidR="002F6446" w:rsidRDefault="002F6446" w:rsidP="002F6446">
      <w:pPr>
        <w:jc w:val="both"/>
      </w:pPr>
      <w:r w:rsidRPr="00A5559D">
        <w:t>These herbal drinks not only serve as healthy alternatives to commercial beverages but also highlight the medicinal importance of local flora. This initiative fosters interest in ethnobotany, nutrition, and sustainable use of plant resources.</w:t>
      </w:r>
    </w:p>
    <w:p w14:paraId="1DCA95B4" w14:textId="77777777" w:rsidR="002F6446" w:rsidRPr="002F6446" w:rsidRDefault="002F6446" w:rsidP="002F6446">
      <w:pPr>
        <w:jc w:val="both"/>
      </w:pPr>
      <w:r w:rsidRPr="002F6446">
        <w:t xml:space="preserve">The Department of Botany, </w:t>
      </w:r>
      <w:proofErr w:type="spellStart"/>
      <w:r w:rsidRPr="002F6446">
        <w:t>Dhing</w:t>
      </w:r>
      <w:proofErr w:type="spellEnd"/>
      <w:r w:rsidRPr="002F6446">
        <w:t xml:space="preserve"> College, has introduced an innovative and technology-driven initiative titled </w:t>
      </w:r>
      <w:r w:rsidRPr="002F6446">
        <w:rPr>
          <w:b/>
          <w:bCs/>
        </w:rPr>
        <w:t>“Identification of Trees Using QR Code”</w:t>
      </w:r>
      <w:r w:rsidRPr="002F6446">
        <w:t xml:space="preserve"> within the college campus. This initiative aims to integrate digital tools with botanical education, making plant identification more interactive, accessible, and informative for students, faculty, and visitors.</w:t>
      </w:r>
    </w:p>
    <w:p w14:paraId="7FDDD7C1" w14:textId="77777777" w:rsidR="002F6446" w:rsidRPr="002F6446" w:rsidRDefault="002F6446" w:rsidP="002F6446">
      <w:pPr>
        <w:jc w:val="both"/>
      </w:pPr>
      <w:r w:rsidRPr="002F6446">
        <w:t>Under this program, QR codes are generated and affixed to selected trees across the campus. When scanned using a smartphone, these codes provide detailed information about the respective plant species. The information typically includes:</w:t>
      </w:r>
    </w:p>
    <w:p w14:paraId="7CAAFE3F" w14:textId="77777777" w:rsidR="002F6446" w:rsidRPr="002F6446" w:rsidRDefault="002F6446" w:rsidP="002F6446">
      <w:pPr>
        <w:numPr>
          <w:ilvl w:val="0"/>
          <w:numId w:val="19"/>
        </w:numPr>
        <w:jc w:val="both"/>
      </w:pPr>
      <w:r w:rsidRPr="002F6446">
        <w:t xml:space="preserve">Botanical name and common name </w:t>
      </w:r>
    </w:p>
    <w:p w14:paraId="46E8AFE5" w14:textId="77777777" w:rsidR="002F6446" w:rsidRPr="002F6446" w:rsidRDefault="002F6446" w:rsidP="002F6446">
      <w:pPr>
        <w:numPr>
          <w:ilvl w:val="0"/>
          <w:numId w:val="19"/>
        </w:numPr>
        <w:jc w:val="both"/>
      </w:pPr>
      <w:r w:rsidRPr="002F6446">
        <w:t xml:space="preserve">Family and classification </w:t>
      </w:r>
    </w:p>
    <w:p w14:paraId="67B0CB84" w14:textId="77777777" w:rsidR="002F6446" w:rsidRPr="002F6446" w:rsidRDefault="002F6446" w:rsidP="002F6446">
      <w:pPr>
        <w:numPr>
          <w:ilvl w:val="0"/>
          <w:numId w:val="19"/>
        </w:numPr>
        <w:jc w:val="both"/>
      </w:pPr>
      <w:r w:rsidRPr="002F6446">
        <w:t xml:space="preserve">Morphological characteristics </w:t>
      </w:r>
    </w:p>
    <w:p w14:paraId="047C734E" w14:textId="77777777" w:rsidR="002F6446" w:rsidRPr="002F6446" w:rsidRDefault="002F6446" w:rsidP="002F6446">
      <w:pPr>
        <w:numPr>
          <w:ilvl w:val="0"/>
          <w:numId w:val="19"/>
        </w:numPr>
        <w:jc w:val="both"/>
      </w:pPr>
      <w:r w:rsidRPr="002F6446">
        <w:t xml:space="preserve">Ecological significance </w:t>
      </w:r>
    </w:p>
    <w:p w14:paraId="35601D7A" w14:textId="77777777" w:rsidR="002F6446" w:rsidRPr="002F6446" w:rsidRDefault="002F6446" w:rsidP="002F6446">
      <w:pPr>
        <w:numPr>
          <w:ilvl w:val="0"/>
          <w:numId w:val="19"/>
        </w:numPr>
        <w:jc w:val="both"/>
      </w:pPr>
      <w:r w:rsidRPr="002F6446">
        <w:t xml:space="preserve">Ethnobotanical and medicinal uses </w:t>
      </w:r>
    </w:p>
    <w:p w14:paraId="4454273C" w14:textId="6155ED50" w:rsidR="002F6446" w:rsidRPr="002F6446" w:rsidRDefault="002F6446" w:rsidP="002F6446">
      <w:pPr>
        <w:numPr>
          <w:ilvl w:val="0"/>
          <w:numId w:val="19"/>
        </w:numPr>
        <w:jc w:val="both"/>
      </w:pPr>
      <w:r w:rsidRPr="002F6446">
        <w:t>Local names and importance</w:t>
      </w:r>
    </w:p>
    <w:p w14:paraId="166A5A30" w14:textId="4C9B6278"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11. Research Activities</w:t>
      </w:r>
    </w:p>
    <w:p w14:paraId="2A1A5656" w14:textId="001D6566" w:rsidR="00AE7C0B" w:rsidRDefault="00AE7C0B" w:rsidP="00D81A14">
      <w:pPr>
        <w:jc w:val="both"/>
      </w:pPr>
      <w:r>
        <w:t>The department actively engages in research across various fields:</w:t>
      </w:r>
    </w:p>
    <w:p w14:paraId="4F6EE3DA" w14:textId="77777777" w:rsidR="00AE7C0B" w:rsidRDefault="00AE7C0B" w:rsidP="00D81A14">
      <w:pPr>
        <w:pStyle w:val="ListParagraph"/>
        <w:numPr>
          <w:ilvl w:val="0"/>
          <w:numId w:val="6"/>
        </w:numPr>
        <w:jc w:val="both"/>
      </w:pPr>
      <w:r>
        <w:t>Major Research Areas</w:t>
      </w:r>
    </w:p>
    <w:p w14:paraId="6C280E64" w14:textId="77777777" w:rsidR="00AE7C0B" w:rsidRDefault="00AE7C0B" w:rsidP="00D81A14">
      <w:pPr>
        <w:pStyle w:val="ListParagraph"/>
        <w:numPr>
          <w:ilvl w:val="0"/>
          <w:numId w:val="6"/>
        </w:numPr>
        <w:jc w:val="both"/>
      </w:pPr>
      <w:r>
        <w:t>Plant Ecology</w:t>
      </w:r>
    </w:p>
    <w:p w14:paraId="57BCF741" w14:textId="77777777" w:rsidR="00AE7C0B" w:rsidRDefault="00AE7C0B" w:rsidP="00D81A14">
      <w:pPr>
        <w:pStyle w:val="ListParagraph"/>
        <w:numPr>
          <w:ilvl w:val="0"/>
          <w:numId w:val="6"/>
        </w:numPr>
        <w:jc w:val="both"/>
      </w:pPr>
      <w:r>
        <w:t>Biodiversity Conservation</w:t>
      </w:r>
    </w:p>
    <w:p w14:paraId="07666C3B" w14:textId="77777777" w:rsidR="00AE7C0B" w:rsidRDefault="00AE7C0B" w:rsidP="00D81A14">
      <w:pPr>
        <w:pStyle w:val="ListParagraph"/>
        <w:numPr>
          <w:ilvl w:val="0"/>
          <w:numId w:val="6"/>
        </w:numPr>
        <w:jc w:val="both"/>
      </w:pPr>
      <w:r>
        <w:t>Taxonomy and Systematics</w:t>
      </w:r>
    </w:p>
    <w:p w14:paraId="7F52D152" w14:textId="77777777" w:rsidR="00AE7C0B" w:rsidRDefault="00AE7C0B" w:rsidP="00D81A14">
      <w:pPr>
        <w:pStyle w:val="ListParagraph"/>
        <w:numPr>
          <w:ilvl w:val="0"/>
          <w:numId w:val="6"/>
        </w:numPr>
        <w:jc w:val="both"/>
      </w:pPr>
      <w:r>
        <w:t>Ethnobotany</w:t>
      </w:r>
    </w:p>
    <w:p w14:paraId="27353858" w14:textId="77777777" w:rsidR="00AE7C0B" w:rsidRDefault="00AE7C0B" w:rsidP="00D81A14">
      <w:pPr>
        <w:pStyle w:val="ListParagraph"/>
        <w:numPr>
          <w:ilvl w:val="0"/>
          <w:numId w:val="6"/>
        </w:numPr>
        <w:jc w:val="both"/>
      </w:pPr>
      <w:r>
        <w:t>Plant Biotechnology</w:t>
      </w:r>
    </w:p>
    <w:p w14:paraId="5ECE7F73" w14:textId="77777777"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12. Laboratory Equipment and Instruments</w:t>
      </w:r>
    </w:p>
    <w:p w14:paraId="32FC4535" w14:textId="1F326A1B" w:rsidR="00AE7C0B" w:rsidRDefault="003207AB" w:rsidP="003207AB">
      <w:pPr>
        <w:jc w:val="both"/>
      </w:pPr>
      <w:r>
        <w:t xml:space="preserve">Some </w:t>
      </w:r>
      <w:r w:rsidR="00AE7C0B">
        <w:t>Major Instruments</w:t>
      </w:r>
      <w:r>
        <w:t xml:space="preserve"> are</w:t>
      </w:r>
    </w:p>
    <w:p w14:paraId="12F7C159" w14:textId="77777777" w:rsidR="00AE7C0B" w:rsidRDefault="00AE7C0B" w:rsidP="00D81A14">
      <w:pPr>
        <w:pStyle w:val="ListParagraph"/>
        <w:numPr>
          <w:ilvl w:val="0"/>
          <w:numId w:val="7"/>
        </w:numPr>
        <w:jc w:val="both"/>
      </w:pPr>
      <w:r>
        <w:t>Photomicroscope</w:t>
      </w:r>
    </w:p>
    <w:p w14:paraId="45C1248F" w14:textId="77777777" w:rsidR="00AE7C0B" w:rsidRDefault="00AE7C0B" w:rsidP="00D81A14">
      <w:pPr>
        <w:pStyle w:val="ListParagraph"/>
        <w:numPr>
          <w:ilvl w:val="0"/>
          <w:numId w:val="7"/>
        </w:numPr>
        <w:jc w:val="both"/>
      </w:pPr>
      <w:r>
        <w:t>UV-Visible Spectrophotometer</w:t>
      </w:r>
    </w:p>
    <w:p w14:paraId="1DA468C1" w14:textId="77777777" w:rsidR="00AE7C0B" w:rsidRDefault="00AE7C0B" w:rsidP="00D81A14">
      <w:pPr>
        <w:pStyle w:val="ListParagraph"/>
        <w:numPr>
          <w:ilvl w:val="0"/>
          <w:numId w:val="7"/>
        </w:numPr>
        <w:jc w:val="both"/>
      </w:pPr>
      <w:r>
        <w:t>Laminar Air Flow Bench</w:t>
      </w:r>
    </w:p>
    <w:p w14:paraId="47536FAE" w14:textId="77777777" w:rsidR="00AE7C0B" w:rsidRDefault="00AE7C0B" w:rsidP="00D81A14">
      <w:pPr>
        <w:pStyle w:val="ListParagraph"/>
        <w:numPr>
          <w:ilvl w:val="0"/>
          <w:numId w:val="7"/>
        </w:numPr>
        <w:jc w:val="both"/>
      </w:pPr>
      <w:r>
        <w:t>BOD Incubator</w:t>
      </w:r>
    </w:p>
    <w:p w14:paraId="66F04F8F" w14:textId="77777777" w:rsidR="00AE7C0B" w:rsidRDefault="00AE7C0B" w:rsidP="00D81A14">
      <w:pPr>
        <w:pStyle w:val="ListParagraph"/>
        <w:numPr>
          <w:ilvl w:val="0"/>
          <w:numId w:val="7"/>
        </w:numPr>
        <w:jc w:val="both"/>
      </w:pPr>
      <w:r>
        <w:t>Centrifuge</w:t>
      </w:r>
    </w:p>
    <w:p w14:paraId="2C2909A0" w14:textId="77777777" w:rsidR="00AE7C0B" w:rsidRDefault="00AE7C0B" w:rsidP="00D81A14">
      <w:pPr>
        <w:pStyle w:val="ListParagraph"/>
        <w:numPr>
          <w:ilvl w:val="0"/>
          <w:numId w:val="7"/>
        </w:numPr>
        <w:jc w:val="both"/>
      </w:pPr>
      <w:r>
        <w:t>Rotary Microtome</w:t>
      </w:r>
    </w:p>
    <w:p w14:paraId="3D630F73" w14:textId="77777777" w:rsidR="00AE7C0B" w:rsidRDefault="00AE7C0B" w:rsidP="00D81A14">
      <w:pPr>
        <w:pStyle w:val="ListParagraph"/>
        <w:numPr>
          <w:ilvl w:val="0"/>
          <w:numId w:val="7"/>
        </w:numPr>
        <w:jc w:val="both"/>
      </w:pPr>
      <w:r>
        <w:t>Digital pH Meter</w:t>
      </w:r>
    </w:p>
    <w:p w14:paraId="1C547DD4" w14:textId="77777777" w:rsidR="00AE7C0B" w:rsidRDefault="00AE7C0B" w:rsidP="00D81A14">
      <w:pPr>
        <w:pStyle w:val="ListParagraph"/>
        <w:numPr>
          <w:ilvl w:val="0"/>
          <w:numId w:val="7"/>
        </w:numPr>
        <w:jc w:val="both"/>
      </w:pPr>
      <w:r>
        <w:t>Autoclave</w:t>
      </w:r>
    </w:p>
    <w:p w14:paraId="706BF9B1" w14:textId="77777777" w:rsidR="00AE7C0B" w:rsidRDefault="00AE7C0B" w:rsidP="00D81A14">
      <w:pPr>
        <w:pStyle w:val="ListParagraph"/>
        <w:numPr>
          <w:ilvl w:val="0"/>
          <w:numId w:val="7"/>
        </w:numPr>
        <w:jc w:val="both"/>
      </w:pPr>
      <w:r>
        <w:t>Electrophoresis System</w:t>
      </w:r>
    </w:p>
    <w:p w14:paraId="7956E6AB" w14:textId="77777777" w:rsidR="00AE7C0B" w:rsidRDefault="00AE7C0B" w:rsidP="00D81A14">
      <w:pPr>
        <w:pStyle w:val="ListParagraph"/>
        <w:numPr>
          <w:ilvl w:val="0"/>
          <w:numId w:val="7"/>
        </w:numPr>
        <w:jc w:val="both"/>
      </w:pPr>
      <w:r>
        <w:t>Supporting Equipment</w:t>
      </w:r>
    </w:p>
    <w:p w14:paraId="15DC3991" w14:textId="77777777" w:rsidR="00AE7C0B" w:rsidRDefault="00AE7C0B" w:rsidP="00D81A14">
      <w:pPr>
        <w:pStyle w:val="ListParagraph"/>
        <w:numPr>
          <w:ilvl w:val="0"/>
          <w:numId w:val="7"/>
        </w:numPr>
        <w:jc w:val="both"/>
      </w:pPr>
      <w:r>
        <w:lastRenderedPageBreak/>
        <w:t>Compound and Simple Microscopes</w:t>
      </w:r>
    </w:p>
    <w:p w14:paraId="3C992480" w14:textId="77777777" w:rsidR="00AE7C0B" w:rsidRDefault="00AE7C0B" w:rsidP="00D81A14">
      <w:pPr>
        <w:pStyle w:val="ListParagraph"/>
        <w:numPr>
          <w:ilvl w:val="0"/>
          <w:numId w:val="7"/>
        </w:numPr>
        <w:jc w:val="both"/>
      </w:pPr>
      <w:r>
        <w:t>Ganong’s Photometer</w:t>
      </w:r>
    </w:p>
    <w:p w14:paraId="5A1A1E83" w14:textId="77777777" w:rsidR="00AE7C0B" w:rsidRDefault="00AE7C0B" w:rsidP="00D81A14">
      <w:pPr>
        <w:pStyle w:val="ListParagraph"/>
        <w:numPr>
          <w:ilvl w:val="0"/>
          <w:numId w:val="7"/>
        </w:numPr>
        <w:jc w:val="both"/>
      </w:pPr>
      <w:r>
        <w:t>Respirometer</w:t>
      </w:r>
    </w:p>
    <w:p w14:paraId="37116387" w14:textId="77777777" w:rsidR="00AE7C0B" w:rsidRDefault="00AE7C0B" w:rsidP="00D81A14">
      <w:pPr>
        <w:pStyle w:val="ListParagraph"/>
        <w:numPr>
          <w:ilvl w:val="0"/>
          <w:numId w:val="7"/>
        </w:numPr>
        <w:jc w:val="both"/>
      </w:pPr>
      <w:r>
        <w:t>Soxhlet Apparatus</w:t>
      </w:r>
    </w:p>
    <w:p w14:paraId="4E2DD72E" w14:textId="425A011A" w:rsidR="00AE7C0B" w:rsidRDefault="00AE7C0B" w:rsidP="00D81A14">
      <w:pPr>
        <w:pStyle w:val="ListParagraph"/>
        <w:numPr>
          <w:ilvl w:val="0"/>
          <w:numId w:val="7"/>
        </w:numPr>
        <w:jc w:val="both"/>
      </w:pPr>
      <w:r>
        <w:t>Chromatography Setup</w:t>
      </w:r>
    </w:p>
    <w:p w14:paraId="020FA9D7" w14:textId="11E92CEC" w:rsidR="00AE7C0B" w:rsidRDefault="00AE7C0B" w:rsidP="00D81A14">
      <w:pPr>
        <w:jc w:val="both"/>
      </w:pPr>
      <w:r>
        <w:t>These instruments facilitate advanced practical and research work.</w:t>
      </w:r>
    </w:p>
    <w:p w14:paraId="2DF34139" w14:textId="77777777"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13. Laboratory Resources</w:t>
      </w:r>
    </w:p>
    <w:p w14:paraId="6819F050" w14:textId="77777777" w:rsidR="00AE7C0B" w:rsidRDefault="00AE7C0B" w:rsidP="00D81A14">
      <w:pPr>
        <w:pStyle w:val="ListParagraph"/>
        <w:numPr>
          <w:ilvl w:val="0"/>
          <w:numId w:val="8"/>
        </w:numPr>
        <w:jc w:val="both"/>
      </w:pPr>
      <w:r>
        <w:t>Glassware</w:t>
      </w:r>
    </w:p>
    <w:p w14:paraId="46251E47" w14:textId="77777777" w:rsidR="00AE7C0B" w:rsidRDefault="00AE7C0B" w:rsidP="00D81A14">
      <w:pPr>
        <w:pStyle w:val="ListParagraph"/>
        <w:numPr>
          <w:ilvl w:val="0"/>
          <w:numId w:val="8"/>
        </w:numPr>
        <w:jc w:val="both"/>
      </w:pPr>
      <w:r>
        <w:t>Beakers, flasks, pipettes, burettes</w:t>
      </w:r>
    </w:p>
    <w:p w14:paraId="1907753E" w14:textId="77777777" w:rsidR="00AE7C0B" w:rsidRDefault="00AE7C0B" w:rsidP="00D81A14">
      <w:pPr>
        <w:pStyle w:val="ListParagraph"/>
        <w:numPr>
          <w:ilvl w:val="0"/>
          <w:numId w:val="8"/>
        </w:numPr>
        <w:jc w:val="both"/>
      </w:pPr>
      <w:r>
        <w:t>Test tubes, slides, cover slips</w:t>
      </w:r>
    </w:p>
    <w:p w14:paraId="4E299122" w14:textId="77777777" w:rsidR="00AE7C0B" w:rsidRDefault="00AE7C0B" w:rsidP="00D81A14">
      <w:pPr>
        <w:pStyle w:val="ListParagraph"/>
        <w:numPr>
          <w:ilvl w:val="0"/>
          <w:numId w:val="8"/>
        </w:numPr>
        <w:jc w:val="both"/>
      </w:pPr>
      <w:r>
        <w:t>Chemicals</w:t>
      </w:r>
    </w:p>
    <w:p w14:paraId="135887AC" w14:textId="0F59E5B4" w:rsidR="00AE7C0B" w:rsidRDefault="00AE7C0B" w:rsidP="00D81A14">
      <w:pPr>
        <w:jc w:val="both"/>
      </w:pPr>
      <w:r>
        <w:t>A wide range of chemicals are available for experimental purposes, including reagents, acids, stains, and solvents.</w:t>
      </w:r>
    </w:p>
    <w:p w14:paraId="065A0FE0" w14:textId="7510BBB8" w:rsidR="00AE7C0B" w:rsidRDefault="00AE7C0B" w:rsidP="00D81A14">
      <w:pPr>
        <w:jc w:val="both"/>
      </w:pPr>
      <w:r>
        <w:t>Specimens</w:t>
      </w:r>
      <w:r w:rsidR="004F0CD4">
        <w:t xml:space="preserve">: </w:t>
      </w:r>
      <w:r>
        <w:t>The department maintains diverse biological specimens including:</w:t>
      </w:r>
    </w:p>
    <w:p w14:paraId="481FBE5F" w14:textId="77777777" w:rsidR="00AE7C0B" w:rsidRDefault="00AE7C0B" w:rsidP="00D81A14">
      <w:pPr>
        <w:pStyle w:val="ListParagraph"/>
        <w:numPr>
          <w:ilvl w:val="0"/>
          <w:numId w:val="9"/>
        </w:numPr>
        <w:jc w:val="both"/>
      </w:pPr>
      <w:r>
        <w:t>Algae and fungi</w:t>
      </w:r>
    </w:p>
    <w:p w14:paraId="04D70C9F" w14:textId="77777777" w:rsidR="00AE7C0B" w:rsidRDefault="00AE7C0B" w:rsidP="00D81A14">
      <w:pPr>
        <w:pStyle w:val="ListParagraph"/>
        <w:numPr>
          <w:ilvl w:val="0"/>
          <w:numId w:val="9"/>
        </w:numPr>
        <w:jc w:val="both"/>
      </w:pPr>
      <w:r>
        <w:t>Bryophytes and pteridophytes</w:t>
      </w:r>
    </w:p>
    <w:p w14:paraId="490BD586" w14:textId="77777777" w:rsidR="00AE7C0B" w:rsidRDefault="00AE7C0B" w:rsidP="00D81A14">
      <w:pPr>
        <w:pStyle w:val="ListParagraph"/>
        <w:numPr>
          <w:ilvl w:val="0"/>
          <w:numId w:val="9"/>
        </w:numPr>
        <w:jc w:val="both"/>
      </w:pPr>
      <w:r>
        <w:t>Gymnosperms and angiosperms</w:t>
      </w:r>
    </w:p>
    <w:p w14:paraId="660B647F" w14:textId="77777777" w:rsidR="00AE7C0B" w:rsidRDefault="00AE7C0B" w:rsidP="00D81A14">
      <w:pPr>
        <w:pStyle w:val="ListParagraph"/>
        <w:numPr>
          <w:ilvl w:val="0"/>
          <w:numId w:val="9"/>
        </w:numPr>
        <w:jc w:val="both"/>
      </w:pPr>
      <w:r>
        <w:t>Plant disease samples</w:t>
      </w:r>
    </w:p>
    <w:p w14:paraId="58A9FEAF" w14:textId="78470985"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14. Furniture and Physical Assets</w:t>
      </w:r>
    </w:p>
    <w:p w14:paraId="679A4C99" w14:textId="58451EB0" w:rsidR="00AE7C0B" w:rsidRDefault="00AE7C0B" w:rsidP="00D81A14">
      <w:pPr>
        <w:jc w:val="both"/>
      </w:pPr>
      <w:r>
        <w:t>The department is equipped with adequate furniture:</w:t>
      </w:r>
    </w:p>
    <w:p w14:paraId="25796CF0" w14:textId="77777777" w:rsidR="00AE7C0B" w:rsidRDefault="00AE7C0B" w:rsidP="00D81A14">
      <w:pPr>
        <w:pStyle w:val="ListParagraph"/>
        <w:numPr>
          <w:ilvl w:val="0"/>
          <w:numId w:val="10"/>
        </w:numPr>
        <w:jc w:val="both"/>
      </w:pPr>
      <w:r>
        <w:t>Steel and wooden almirahs</w:t>
      </w:r>
    </w:p>
    <w:p w14:paraId="3E55077B" w14:textId="77777777" w:rsidR="00AE7C0B" w:rsidRDefault="00AE7C0B" w:rsidP="00D81A14">
      <w:pPr>
        <w:pStyle w:val="ListParagraph"/>
        <w:numPr>
          <w:ilvl w:val="0"/>
          <w:numId w:val="10"/>
        </w:numPr>
        <w:jc w:val="both"/>
      </w:pPr>
      <w:r>
        <w:t>Laboratory tables and chairs</w:t>
      </w:r>
    </w:p>
    <w:p w14:paraId="5F0CE0C9" w14:textId="77777777" w:rsidR="00AE7C0B" w:rsidRDefault="00AE7C0B" w:rsidP="00D81A14">
      <w:pPr>
        <w:pStyle w:val="ListParagraph"/>
        <w:numPr>
          <w:ilvl w:val="0"/>
          <w:numId w:val="10"/>
        </w:numPr>
        <w:jc w:val="both"/>
      </w:pPr>
      <w:r>
        <w:t>Classroom desks and benches</w:t>
      </w:r>
    </w:p>
    <w:p w14:paraId="0C185677" w14:textId="77777777" w:rsidR="00AE7C0B" w:rsidRDefault="00AE7C0B" w:rsidP="00D81A14">
      <w:pPr>
        <w:pStyle w:val="ListParagraph"/>
        <w:numPr>
          <w:ilvl w:val="0"/>
          <w:numId w:val="10"/>
        </w:numPr>
        <w:jc w:val="both"/>
      </w:pPr>
      <w:r>
        <w:t>Blackboards and fans</w:t>
      </w:r>
    </w:p>
    <w:p w14:paraId="1DE3811C" w14:textId="6592E6CE"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15. Student Strength</w:t>
      </w:r>
    </w:p>
    <w:p w14:paraId="215A7280" w14:textId="4FAD5091" w:rsidR="00AE7C0B" w:rsidRDefault="00AE7C0B" w:rsidP="00D81A14">
      <w:pPr>
        <w:jc w:val="both"/>
      </w:pPr>
      <w:r>
        <w:t>The department currently has:</w:t>
      </w:r>
    </w:p>
    <w:p w14:paraId="25E76BAC" w14:textId="762DA375" w:rsidR="00AE7C0B" w:rsidRDefault="00AE7C0B" w:rsidP="00D81A14">
      <w:pPr>
        <w:jc w:val="both"/>
      </w:pPr>
      <w:r>
        <w:t xml:space="preserve">Total Students: </w:t>
      </w:r>
      <w:r w:rsidR="0039733B">
        <w:t>240</w:t>
      </w:r>
    </w:p>
    <w:p w14:paraId="3A1A70CA" w14:textId="723803FE" w:rsidR="00AE7C0B" w:rsidRDefault="00AE7C0B" w:rsidP="00D81A14">
      <w:pPr>
        <w:jc w:val="both"/>
      </w:pPr>
      <w:r>
        <w:t>Major (</w:t>
      </w:r>
      <w:r w:rsidR="00FD5CA5">
        <w:t>Honors</w:t>
      </w:r>
      <w:r>
        <w:t>):</w:t>
      </w:r>
      <w:r w:rsidR="0006503B">
        <w:t xml:space="preserve"> </w:t>
      </w:r>
      <w:r w:rsidR="00FD5CA5">
        <w:t>134</w:t>
      </w:r>
    </w:p>
    <w:p w14:paraId="2365BDEA" w14:textId="09D6DF6F" w:rsidR="00AE7C0B" w:rsidRDefault="00AE7C0B" w:rsidP="00D81A14">
      <w:pPr>
        <w:jc w:val="both"/>
      </w:pPr>
      <w:r>
        <w:t>Regular:</w:t>
      </w:r>
      <w:r w:rsidR="00FD5CA5">
        <w:t xml:space="preserve"> </w:t>
      </w:r>
      <w:r w:rsidR="0039733B">
        <w:t>106</w:t>
      </w:r>
    </w:p>
    <w:p w14:paraId="01BEC8E4" w14:textId="0534FDE8"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16. Library Facilities (College Level)</w:t>
      </w:r>
    </w:p>
    <w:p w14:paraId="5D5014FF" w14:textId="5CFD639A" w:rsidR="00AE7C0B" w:rsidRDefault="00AE7C0B" w:rsidP="00D81A14">
      <w:pPr>
        <w:jc w:val="both"/>
      </w:pPr>
      <w:r>
        <w:t>The central library provides extensive resources:</w:t>
      </w:r>
    </w:p>
    <w:p w14:paraId="64426063" w14:textId="77777777" w:rsidR="00AE7C0B" w:rsidRDefault="00AE7C0B" w:rsidP="00D81A14">
      <w:pPr>
        <w:jc w:val="both"/>
      </w:pPr>
      <w:r>
        <w:t>Science books: 1890</w:t>
      </w:r>
    </w:p>
    <w:p w14:paraId="6178A96D" w14:textId="77777777" w:rsidR="00AE7C0B" w:rsidRDefault="00AE7C0B" w:rsidP="00D81A14">
      <w:pPr>
        <w:jc w:val="both"/>
      </w:pPr>
      <w:r>
        <w:t>Total books: 17,363</w:t>
      </w:r>
    </w:p>
    <w:p w14:paraId="6D08B747" w14:textId="77777777" w:rsidR="00AE7C0B" w:rsidRDefault="00AE7C0B" w:rsidP="00D81A14">
      <w:pPr>
        <w:jc w:val="both"/>
      </w:pPr>
      <w:r>
        <w:t>Reading room facilities available</w:t>
      </w:r>
    </w:p>
    <w:p w14:paraId="049E200C" w14:textId="7FE2FF3B"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17. Academic and Co-Curricular Activities</w:t>
      </w:r>
    </w:p>
    <w:p w14:paraId="567C419A" w14:textId="4266770A" w:rsidR="00AE7C0B" w:rsidRDefault="00AE7C0B" w:rsidP="00D81A14">
      <w:pPr>
        <w:jc w:val="both"/>
      </w:pPr>
      <w:r>
        <w:lastRenderedPageBreak/>
        <w:t>The department organizes:</w:t>
      </w:r>
    </w:p>
    <w:p w14:paraId="77ED94AC" w14:textId="77777777" w:rsidR="00AE7C0B" w:rsidRDefault="00AE7C0B" w:rsidP="00D81A14">
      <w:pPr>
        <w:pStyle w:val="ListParagraph"/>
        <w:numPr>
          <w:ilvl w:val="0"/>
          <w:numId w:val="11"/>
        </w:numPr>
        <w:jc w:val="both"/>
      </w:pPr>
      <w:r>
        <w:t>Seminars and workshops</w:t>
      </w:r>
    </w:p>
    <w:p w14:paraId="706D819E" w14:textId="77777777" w:rsidR="00AE7C0B" w:rsidRDefault="00AE7C0B" w:rsidP="00D81A14">
      <w:pPr>
        <w:pStyle w:val="ListParagraph"/>
        <w:numPr>
          <w:ilvl w:val="0"/>
          <w:numId w:val="11"/>
        </w:numPr>
        <w:jc w:val="both"/>
      </w:pPr>
      <w:r>
        <w:t>Field trips and botanical excursions</w:t>
      </w:r>
    </w:p>
    <w:p w14:paraId="34128369" w14:textId="77777777" w:rsidR="00AE7C0B" w:rsidRDefault="00AE7C0B" w:rsidP="00D81A14">
      <w:pPr>
        <w:pStyle w:val="ListParagraph"/>
        <w:numPr>
          <w:ilvl w:val="0"/>
          <w:numId w:val="11"/>
        </w:numPr>
        <w:jc w:val="both"/>
      </w:pPr>
      <w:r>
        <w:t>Guest lectures</w:t>
      </w:r>
    </w:p>
    <w:p w14:paraId="79383C27" w14:textId="15E02412" w:rsidR="00AE7C0B" w:rsidRDefault="00AE7C0B" w:rsidP="00D81A14">
      <w:pPr>
        <w:pStyle w:val="ListParagraph"/>
        <w:numPr>
          <w:ilvl w:val="0"/>
          <w:numId w:val="11"/>
        </w:numPr>
        <w:jc w:val="both"/>
      </w:pPr>
      <w:r>
        <w:t>Practical training sessions</w:t>
      </w:r>
    </w:p>
    <w:p w14:paraId="3076F948" w14:textId="52D478D1" w:rsidR="00AE7C0B" w:rsidRDefault="00AE7C0B" w:rsidP="00D81A14">
      <w:pPr>
        <w:jc w:val="both"/>
      </w:pPr>
      <w:r>
        <w:t>These activities enhance students’ knowledge and skills beyond classroom learning.</w:t>
      </w:r>
    </w:p>
    <w:p w14:paraId="1B292F21" w14:textId="3C2BBF32"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18. Academic Performance</w:t>
      </w:r>
    </w:p>
    <w:p w14:paraId="5A56872E" w14:textId="41F936E6" w:rsidR="00AE7C0B" w:rsidRDefault="00AE7C0B" w:rsidP="00D81A14">
      <w:pPr>
        <w:jc w:val="both"/>
      </w:pPr>
      <w:r>
        <w:t>The department has consistently achieved excellent academic results, with pass percentages reaching up to 100% in several years, reflecting the quality of teaching and student dedication.</w:t>
      </w:r>
    </w:p>
    <w:p w14:paraId="6753C0F2" w14:textId="7552AFC3" w:rsidR="00AE7C0B" w:rsidRPr="004F0CD4" w:rsidRDefault="00AE7C0B" w:rsidP="00D81A14">
      <w:pPr>
        <w:jc w:val="both"/>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4F0CD4">
        <w:rPr>
          <w:b/>
          <w:bCs/>
          <w:outline/>
          <w:color w:val="ED7D31" w:themeColor="accent2"/>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19. Workload and Academic Engagement</w:t>
      </w:r>
    </w:p>
    <w:p w14:paraId="7EBC6528" w14:textId="002DBA70" w:rsidR="00AE7C0B" w:rsidRDefault="00AE7C0B" w:rsidP="00D81A14">
      <w:pPr>
        <w:jc w:val="both"/>
      </w:pPr>
      <w:r>
        <w:t>Faculty members are actively involved in:</w:t>
      </w:r>
    </w:p>
    <w:p w14:paraId="1C81B1FC" w14:textId="77777777" w:rsidR="00AE7C0B" w:rsidRDefault="00AE7C0B" w:rsidP="00D81A14">
      <w:pPr>
        <w:pStyle w:val="ListParagraph"/>
        <w:numPr>
          <w:ilvl w:val="0"/>
          <w:numId w:val="12"/>
        </w:numPr>
        <w:jc w:val="both"/>
      </w:pPr>
      <w:r>
        <w:t>Theory and practical classes</w:t>
      </w:r>
    </w:p>
    <w:p w14:paraId="3695CD2A" w14:textId="77777777" w:rsidR="00AE7C0B" w:rsidRDefault="00AE7C0B" w:rsidP="00D81A14">
      <w:pPr>
        <w:pStyle w:val="ListParagraph"/>
        <w:numPr>
          <w:ilvl w:val="0"/>
          <w:numId w:val="12"/>
        </w:numPr>
        <w:jc w:val="both"/>
      </w:pPr>
      <w:r>
        <w:t>Tutorials and seminars</w:t>
      </w:r>
    </w:p>
    <w:p w14:paraId="2BEC9C13" w14:textId="77777777" w:rsidR="00AE7C0B" w:rsidRDefault="00AE7C0B" w:rsidP="00D81A14">
      <w:pPr>
        <w:pStyle w:val="ListParagraph"/>
        <w:numPr>
          <w:ilvl w:val="0"/>
          <w:numId w:val="12"/>
        </w:numPr>
        <w:jc w:val="both"/>
      </w:pPr>
      <w:r>
        <w:t>Research and project supervision</w:t>
      </w:r>
    </w:p>
    <w:p w14:paraId="2EDE649D" w14:textId="3485939A" w:rsidR="00AE7C0B" w:rsidRDefault="00AE7C0B" w:rsidP="00D81A14">
      <w:pPr>
        <w:pStyle w:val="ListParagraph"/>
        <w:numPr>
          <w:ilvl w:val="0"/>
          <w:numId w:val="12"/>
        </w:numPr>
        <w:jc w:val="both"/>
      </w:pPr>
      <w:r>
        <w:t>Library and academic development work</w:t>
      </w:r>
    </w:p>
    <w:p w14:paraId="16081E73" w14:textId="24C6B926" w:rsidR="0009655B" w:rsidRDefault="00AE7C0B" w:rsidP="00D81A14">
      <w:pPr>
        <w:jc w:val="both"/>
      </w:pPr>
      <w:r>
        <w:t xml:space="preserve">The Department of Botany, </w:t>
      </w:r>
      <w:proofErr w:type="spellStart"/>
      <w:r>
        <w:t>Dhing</w:t>
      </w:r>
      <w:proofErr w:type="spellEnd"/>
      <w:r>
        <w:t xml:space="preserve"> College, has established itself as a </w:t>
      </w:r>
      <w:proofErr w:type="spellStart"/>
      <w:r>
        <w:t>center</w:t>
      </w:r>
      <w:proofErr w:type="spellEnd"/>
      <w:r>
        <w:t xml:space="preserve"> of excellence in undergraduate education and research in plant sciences. With its strong academic foundation, dedicated faculty, well-developed infrastructure, and commitment to biodiversity conservation, the department continues to contribute significantly to scientific education and sustainable development.</w:t>
      </w:r>
    </w:p>
    <w:sectPr w:rsidR="00096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A31"/>
    <w:multiLevelType w:val="hybridMultilevel"/>
    <w:tmpl w:val="C346D1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7226D2"/>
    <w:multiLevelType w:val="hybridMultilevel"/>
    <w:tmpl w:val="E642F7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B3B1539"/>
    <w:multiLevelType w:val="hybridMultilevel"/>
    <w:tmpl w:val="DECE0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6B2920"/>
    <w:multiLevelType w:val="hybridMultilevel"/>
    <w:tmpl w:val="C0B0A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262AAA"/>
    <w:multiLevelType w:val="hybridMultilevel"/>
    <w:tmpl w:val="E4423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27D2B"/>
    <w:multiLevelType w:val="multilevel"/>
    <w:tmpl w:val="7E1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96D05"/>
    <w:multiLevelType w:val="hybridMultilevel"/>
    <w:tmpl w:val="4E0445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3C45190"/>
    <w:multiLevelType w:val="hybridMultilevel"/>
    <w:tmpl w:val="852A36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5E1AFE"/>
    <w:multiLevelType w:val="hybridMultilevel"/>
    <w:tmpl w:val="61E066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5C162E4"/>
    <w:multiLevelType w:val="hybridMultilevel"/>
    <w:tmpl w:val="16DE96E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415C61"/>
    <w:multiLevelType w:val="hybridMultilevel"/>
    <w:tmpl w:val="A3A204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73F622E"/>
    <w:multiLevelType w:val="multilevel"/>
    <w:tmpl w:val="AD7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73210"/>
    <w:multiLevelType w:val="multilevel"/>
    <w:tmpl w:val="9AC2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F5CCA"/>
    <w:multiLevelType w:val="multilevel"/>
    <w:tmpl w:val="07FC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586208"/>
    <w:multiLevelType w:val="hybridMultilevel"/>
    <w:tmpl w:val="2D4E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3EF108E"/>
    <w:multiLevelType w:val="multilevel"/>
    <w:tmpl w:val="9280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7279D"/>
    <w:multiLevelType w:val="hybridMultilevel"/>
    <w:tmpl w:val="F8545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A310021"/>
    <w:multiLevelType w:val="multilevel"/>
    <w:tmpl w:val="1DF8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041DA4"/>
    <w:multiLevelType w:val="hybridMultilevel"/>
    <w:tmpl w:val="C5FC00E8"/>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28427076">
    <w:abstractNumId w:val="1"/>
  </w:num>
  <w:num w:numId="2" w16cid:durableId="1074283862">
    <w:abstractNumId w:val="9"/>
  </w:num>
  <w:num w:numId="3" w16cid:durableId="727267167">
    <w:abstractNumId w:val="18"/>
  </w:num>
  <w:num w:numId="4" w16cid:durableId="482697765">
    <w:abstractNumId w:val="14"/>
  </w:num>
  <w:num w:numId="5" w16cid:durableId="847252196">
    <w:abstractNumId w:val="0"/>
  </w:num>
  <w:num w:numId="6" w16cid:durableId="1344281978">
    <w:abstractNumId w:val="3"/>
  </w:num>
  <w:num w:numId="7" w16cid:durableId="1610813164">
    <w:abstractNumId w:val="4"/>
  </w:num>
  <w:num w:numId="8" w16cid:durableId="1108701688">
    <w:abstractNumId w:val="2"/>
  </w:num>
  <w:num w:numId="9" w16cid:durableId="897285685">
    <w:abstractNumId w:val="16"/>
  </w:num>
  <w:num w:numId="10" w16cid:durableId="2131589132">
    <w:abstractNumId w:val="8"/>
  </w:num>
  <w:num w:numId="11" w16cid:durableId="1927112681">
    <w:abstractNumId w:val="7"/>
  </w:num>
  <w:num w:numId="12" w16cid:durableId="1159149328">
    <w:abstractNumId w:val="6"/>
  </w:num>
  <w:num w:numId="13" w16cid:durableId="796069255">
    <w:abstractNumId w:val="10"/>
  </w:num>
  <w:num w:numId="14" w16cid:durableId="327441724">
    <w:abstractNumId w:val="5"/>
  </w:num>
  <w:num w:numId="15" w16cid:durableId="15547156">
    <w:abstractNumId w:val="11"/>
  </w:num>
  <w:num w:numId="16" w16cid:durableId="920867070">
    <w:abstractNumId w:val="13"/>
  </w:num>
  <w:num w:numId="17" w16cid:durableId="208151072">
    <w:abstractNumId w:val="15"/>
  </w:num>
  <w:num w:numId="18" w16cid:durableId="1748990310">
    <w:abstractNumId w:val="12"/>
  </w:num>
  <w:num w:numId="19" w16cid:durableId="14248422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0B"/>
    <w:rsid w:val="000022C2"/>
    <w:rsid w:val="00047466"/>
    <w:rsid w:val="0006503B"/>
    <w:rsid w:val="0009655B"/>
    <w:rsid w:val="00240625"/>
    <w:rsid w:val="002E0C94"/>
    <w:rsid w:val="002F6446"/>
    <w:rsid w:val="003207AB"/>
    <w:rsid w:val="00364C94"/>
    <w:rsid w:val="0039733B"/>
    <w:rsid w:val="00397B89"/>
    <w:rsid w:val="00486B06"/>
    <w:rsid w:val="004F0CD4"/>
    <w:rsid w:val="00534EC0"/>
    <w:rsid w:val="00614F09"/>
    <w:rsid w:val="006F53E6"/>
    <w:rsid w:val="00755763"/>
    <w:rsid w:val="0078390D"/>
    <w:rsid w:val="00807ACB"/>
    <w:rsid w:val="00822248"/>
    <w:rsid w:val="0086069D"/>
    <w:rsid w:val="00895C5A"/>
    <w:rsid w:val="008D585F"/>
    <w:rsid w:val="00A15680"/>
    <w:rsid w:val="00A5559D"/>
    <w:rsid w:val="00AE7C0B"/>
    <w:rsid w:val="00B30867"/>
    <w:rsid w:val="00D41676"/>
    <w:rsid w:val="00D81A14"/>
    <w:rsid w:val="00DB4FE9"/>
    <w:rsid w:val="00E36057"/>
    <w:rsid w:val="00E37690"/>
    <w:rsid w:val="00FA7167"/>
    <w:rsid w:val="00FD5CA5"/>
    <w:rsid w:val="00FE2610"/>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60F3"/>
  <w15:chartTrackingRefBased/>
  <w15:docId w15:val="{294831D1-8794-408A-A266-EBF97EE7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7C0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E7C0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E7C0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E7C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7C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7C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C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C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C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C0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E7C0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E7C0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E7C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7C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7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C0B"/>
    <w:rPr>
      <w:rFonts w:eastAsiaTheme="majorEastAsia" w:cstheme="majorBidi"/>
      <w:color w:val="272727" w:themeColor="text1" w:themeTint="D8"/>
    </w:rPr>
  </w:style>
  <w:style w:type="paragraph" w:styleId="Title">
    <w:name w:val="Title"/>
    <w:basedOn w:val="Normal"/>
    <w:next w:val="Normal"/>
    <w:link w:val="TitleChar"/>
    <w:uiPriority w:val="10"/>
    <w:qFormat/>
    <w:rsid w:val="00AE7C0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E7C0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E7C0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E7C0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E7C0B"/>
    <w:pPr>
      <w:spacing w:before="160"/>
      <w:jc w:val="center"/>
    </w:pPr>
    <w:rPr>
      <w:i/>
      <w:iCs/>
      <w:color w:val="404040" w:themeColor="text1" w:themeTint="BF"/>
    </w:rPr>
  </w:style>
  <w:style w:type="character" w:customStyle="1" w:styleId="QuoteChar">
    <w:name w:val="Quote Char"/>
    <w:basedOn w:val="DefaultParagraphFont"/>
    <w:link w:val="Quote"/>
    <w:uiPriority w:val="29"/>
    <w:rsid w:val="00AE7C0B"/>
    <w:rPr>
      <w:i/>
      <w:iCs/>
      <w:color w:val="404040" w:themeColor="text1" w:themeTint="BF"/>
    </w:rPr>
  </w:style>
  <w:style w:type="paragraph" w:styleId="ListParagraph">
    <w:name w:val="List Paragraph"/>
    <w:basedOn w:val="Normal"/>
    <w:uiPriority w:val="34"/>
    <w:qFormat/>
    <w:rsid w:val="00AE7C0B"/>
    <w:pPr>
      <w:ind w:left="720"/>
      <w:contextualSpacing/>
    </w:pPr>
  </w:style>
  <w:style w:type="character" w:styleId="IntenseEmphasis">
    <w:name w:val="Intense Emphasis"/>
    <w:basedOn w:val="DefaultParagraphFont"/>
    <w:uiPriority w:val="21"/>
    <w:qFormat/>
    <w:rsid w:val="00AE7C0B"/>
    <w:rPr>
      <w:i/>
      <w:iCs/>
      <w:color w:val="2F5496" w:themeColor="accent1" w:themeShade="BF"/>
    </w:rPr>
  </w:style>
  <w:style w:type="paragraph" w:styleId="IntenseQuote">
    <w:name w:val="Intense Quote"/>
    <w:basedOn w:val="Normal"/>
    <w:next w:val="Normal"/>
    <w:link w:val="IntenseQuoteChar"/>
    <w:uiPriority w:val="30"/>
    <w:qFormat/>
    <w:rsid w:val="00AE7C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7C0B"/>
    <w:rPr>
      <w:i/>
      <w:iCs/>
      <w:color w:val="2F5496" w:themeColor="accent1" w:themeShade="BF"/>
    </w:rPr>
  </w:style>
  <w:style w:type="character" w:styleId="IntenseReference">
    <w:name w:val="Intense Reference"/>
    <w:basedOn w:val="DefaultParagraphFont"/>
    <w:uiPriority w:val="32"/>
    <w:qFormat/>
    <w:rsid w:val="00AE7C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Mousumi Terangpi</dc:creator>
  <cp:keywords/>
  <dc:description/>
  <cp:lastModifiedBy>Mousumi Terangpi</cp:lastModifiedBy>
  <cp:revision>2</cp:revision>
  <dcterms:created xsi:type="dcterms:W3CDTF">2026-04-29T07:26:00Z</dcterms:created>
  <dcterms:modified xsi:type="dcterms:W3CDTF">2026-04-29T07:26:00Z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79d2a666-26e2-46a1-97e5-018632e9fa4c</vt:lpwstr>
  </property>
</Properties>
</file>